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497" w:rsidRDefault="00C22F04" w:rsidP="00C22F04">
      <w:pPr>
        <w:spacing w:after="0" w:line="240" w:lineRule="auto"/>
        <w:jc w:val="right"/>
        <w:rPr>
          <w:b/>
          <w:color w:val="404040" w:themeColor="text1" w:themeTint="BF"/>
        </w:rPr>
      </w:pPr>
      <w:r>
        <w:rPr>
          <w:b/>
          <w:color w:val="404040" w:themeColor="text1" w:themeTint="BF"/>
        </w:rPr>
        <w:t xml:space="preserve">                                                                           </w:t>
      </w:r>
    </w:p>
    <w:p w:rsidR="00DD1497" w:rsidRPr="00AB2271" w:rsidRDefault="00AB2271" w:rsidP="00AB2271">
      <w:pPr>
        <w:tabs>
          <w:tab w:val="left" w:pos="1297"/>
          <w:tab w:val="left" w:pos="3432"/>
        </w:tabs>
        <w:spacing w:after="0" w:line="240" w:lineRule="auto"/>
        <w:ind w:left="-284"/>
        <w:jc w:val="right"/>
        <w:rPr>
          <w:rFonts w:ascii="Cambria" w:eastAsia="Times New Roman" w:hAnsi="Cambria" w:cs="Times New Roman"/>
          <w:b/>
          <w:bCs/>
          <w:color w:val="7F7F7F"/>
          <w:sz w:val="28"/>
          <w:szCs w:val="28"/>
          <w:lang w:eastAsia="es-ES"/>
        </w:rPr>
      </w:pPr>
      <w:r>
        <w:rPr>
          <w:rFonts w:ascii="Cambria" w:eastAsia="Times New Roman" w:hAnsi="Cambria" w:cs="Times New Roman"/>
          <w:b/>
          <w:bCs/>
          <w:color w:val="7F7F7F"/>
          <w:sz w:val="28"/>
          <w:szCs w:val="28"/>
          <w:lang w:eastAsia="es-ES"/>
        </w:rPr>
        <w:tab/>
      </w:r>
      <w:r>
        <w:rPr>
          <w:rFonts w:ascii="Cambria" w:eastAsia="Times New Roman" w:hAnsi="Cambria" w:cs="Times New Roman"/>
          <w:b/>
          <w:bCs/>
          <w:color w:val="7F7F7F"/>
          <w:sz w:val="28"/>
          <w:szCs w:val="28"/>
          <w:lang w:eastAsia="es-ES"/>
        </w:rPr>
        <w:tab/>
      </w:r>
      <w:r>
        <w:rPr>
          <w:rFonts w:ascii="Cambria" w:eastAsia="Times New Roman" w:hAnsi="Cambria" w:cs="Times New Roman"/>
          <w:b/>
          <w:bCs/>
          <w:color w:val="7F7F7F"/>
          <w:sz w:val="28"/>
          <w:szCs w:val="28"/>
          <w:lang w:eastAsia="es-ES"/>
        </w:rPr>
        <w:tab/>
      </w:r>
      <w:r w:rsidR="00DD1497" w:rsidRPr="00AB2271">
        <w:rPr>
          <w:rFonts w:ascii="Cambria" w:eastAsia="Times New Roman" w:hAnsi="Cambria" w:cs="Times New Roman"/>
          <w:b/>
          <w:bCs/>
          <w:color w:val="7F7F7F"/>
          <w:sz w:val="28"/>
          <w:szCs w:val="28"/>
          <w:lang w:eastAsia="es-ES"/>
        </w:rPr>
        <w:t>Buena</w:t>
      </w:r>
      <w:r>
        <w:rPr>
          <w:rFonts w:ascii="Cambria" w:eastAsia="Times New Roman" w:hAnsi="Cambria" w:cs="Times New Roman"/>
          <w:b/>
          <w:bCs/>
          <w:color w:val="7F7F7F"/>
          <w:sz w:val="28"/>
          <w:szCs w:val="28"/>
          <w:lang w:eastAsia="es-ES"/>
        </w:rPr>
        <w:t>s P</w:t>
      </w:r>
      <w:r w:rsidR="00DD1497" w:rsidRPr="00AB2271">
        <w:rPr>
          <w:rFonts w:ascii="Cambria" w:eastAsia="Times New Roman" w:hAnsi="Cambria" w:cs="Times New Roman"/>
          <w:b/>
          <w:bCs/>
          <w:color w:val="7F7F7F"/>
          <w:sz w:val="28"/>
          <w:szCs w:val="28"/>
          <w:lang w:eastAsia="es-ES"/>
        </w:rPr>
        <w:t>ráctica</w:t>
      </w:r>
      <w:r>
        <w:rPr>
          <w:rFonts w:ascii="Cambria" w:eastAsia="Times New Roman" w:hAnsi="Cambria" w:cs="Times New Roman"/>
          <w:b/>
          <w:bCs/>
          <w:color w:val="7F7F7F"/>
          <w:sz w:val="28"/>
          <w:szCs w:val="28"/>
          <w:lang w:eastAsia="es-ES"/>
        </w:rPr>
        <w:t>s</w:t>
      </w:r>
      <w:r w:rsidR="00DD1497" w:rsidRPr="00AB2271">
        <w:rPr>
          <w:rFonts w:ascii="Cambria" w:eastAsia="Times New Roman" w:hAnsi="Cambria" w:cs="Times New Roman"/>
          <w:b/>
          <w:bCs/>
          <w:color w:val="7F7F7F"/>
          <w:sz w:val="28"/>
          <w:szCs w:val="28"/>
          <w:lang w:eastAsia="es-ES"/>
        </w:rPr>
        <w:t xml:space="preserve"> de la BUS</w:t>
      </w:r>
      <w:r>
        <w:rPr>
          <w:rFonts w:ascii="Cambria" w:eastAsia="Times New Roman" w:hAnsi="Cambria" w:cs="Times New Roman"/>
          <w:b/>
          <w:bCs/>
          <w:color w:val="7F7F7F"/>
          <w:sz w:val="28"/>
          <w:szCs w:val="28"/>
          <w:lang w:eastAsia="es-ES"/>
        </w:rPr>
        <w:t>: c</w:t>
      </w:r>
      <w:r w:rsidR="00DD1497" w:rsidRPr="00AB2271">
        <w:rPr>
          <w:rFonts w:ascii="Cambria" w:eastAsia="Times New Roman" w:hAnsi="Cambria" w:cs="Times New Roman"/>
          <w:b/>
          <w:bCs/>
          <w:color w:val="7F7F7F"/>
          <w:sz w:val="28"/>
          <w:szCs w:val="28"/>
          <w:lang w:eastAsia="es-ES"/>
        </w:rPr>
        <w:t>ultura de trabajo en equipo</w:t>
      </w:r>
    </w:p>
    <w:p w:rsidR="00DD1497" w:rsidRPr="00987DCE" w:rsidRDefault="00DD1497" w:rsidP="00DD1497">
      <w:pPr>
        <w:rPr>
          <w:b/>
          <w:sz w:val="24"/>
          <w:szCs w:val="24"/>
        </w:rPr>
      </w:pPr>
    </w:p>
    <w:p w:rsidR="000E0841" w:rsidRPr="00AB2271" w:rsidRDefault="000E0841" w:rsidP="00AB2271">
      <w:pPr>
        <w:pStyle w:val="Prrafodelista"/>
        <w:numPr>
          <w:ilvl w:val="0"/>
          <w:numId w:val="8"/>
        </w:numPr>
        <w:tabs>
          <w:tab w:val="left" w:pos="709"/>
          <w:tab w:val="left" w:pos="3432"/>
        </w:tabs>
        <w:spacing w:after="0" w:line="240" w:lineRule="auto"/>
        <w:rPr>
          <w:rFonts w:ascii="Cambria" w:eastAsia="Times New Roman" w:hAnsi="Cambria" w:cs="Times New Roman"/>
          <w:b/>
          <w:bCs/>
          <w:color w:val="7F7F7F"/>
          <w:sz w:val="24"/>
          <w:szCs w:val="24"/>
          <w:lang w:eastAsia="es-ES"/>
        </w:rPr>
      </w:pPr>
      <w:r w:rsidRPr="00AB2271">
        <w:rPr>
          <w:rFonts w:ascii="Cambria" w:eastAsia="Times New Roman" w:hAnsi="Cambria" w:cs="Times New Roman"/>
          <w:b/>
          <w:bCs/>
          <w:color w:val="7F7F7F"/>
          <w:sz w:val="24"/>
          <w:szCs w:val="24"/>
          <w:lang w:eastAsia="es-ES"/>
        </w:rPr>
        <w:t>Objetivo</w:t>
      </w:r>
    </w:p>
    <w:p w:rsidR="000E0841" w:rsidRDefault="000E0841" w:rsidP="00DD1497">
      <w:pPr>
        <w:spacing w:after="0"/>
        <w:jc w:val="both"/>
        <w:rPr>
          <w:rFonts w:ascii="Calibri" w:hAnsi="Calibri"/>
          <w:b/>
        </w:rPr>
      </w:pPr>
    </w:p>
    <w:p w:rsidR="00DD1497" w:rsidRPr="00AB2271" w:rsidRDefault="00DD1497" w:rsidP="00DD1497">
      <w:pPr>
        <w:spacing w:after="0"/>
        <w:jc w:val="both"/>
        <w:rPr>
          <w:rFonts w:asciiTheme="majorHAnsi" w:hAnsiTheme="majorHAnsi"/>
          <w:strike/>
          <w:sz w:val="24"/>
          <w:szCs w:val="24"/>
        </w:rPr>
      </w:pPr>
      <w:r w:rsidRPr="00AB2271">
        <w:rPr>
          <w:rFonts w:asciiTheme="majorHAnsi" w:hAnsiTheme="majorHAnsi" w:cs="Arial Narrow"/>
          <w:color w:val="262626"/>
          <w:sz w:val="24"/>
          <w:szCs w:val="24"/>
        </w:rPr>
        <w:t>El éxito en el avance hacia la excelencia y la visión de la BUS no sería posible sin una cultura participativa y una estructura para hacerla realidad: desde el proceso de elaboración de los Planes Estratégicos con grupos de elaboración del plan, de evaluación del e</w:t>
      </w:r>
      <w:r w:rsidR="005923D0" w:rsidRPr="00AB2271">
        <w:rPr>
          <w:rFonts w:asciiTheme="majorHAnsi" w:hAnsiTheme="majorHAnsi" w:cs="Arial Narrow"/>
          <w:color w:val="262626"/>
          <w:sz w:val="24"/>
          <w:szCs w:val="24"/>
        </w:rPr>
        <w:t>ntorno, recogida de opiniones, etc.</w:t>
      </w:r>
      <w:r w:rsidRPr="00AB2271">
        <w:rPr>
          <w:rFonts w:asciiTheme="majorHAnsi" w:hAnsiTheme="majorHAnsi" w:cs="Arial Narrow"/>
          <w:color w:val="262626"/>
          <w:sz w:val="24"/>
          <w:szCs w:val="24"/>
        </w:rPr>
        <w:t xml:space="preserve">, hasta su implantación, seguimiento y mejora. </w:t>
      </w:r>
    </w:p>
    <w:p w:rsidR="00DD1497" w:rsidRPr="00AB2271" w:rsidRDefault="00DD1497" w:rsidP="00DD1497">
      <w:pPr>
        <w:widowControl w:val="0"/>
        <w:autoSpaceDE w:val="0"/>
        <w:autoSpaceDN w:val="0"/>
        <w:adjustRightInd w:val="0"/>
        <w:spacing w:after="0" w:line="240" w:lineRule="auto"/>
        <w:jc w:val="both"/>
        <w:rPr>
          <w:rFonts w:asciiTheme="majorHAnsi" w:hAnsiTheme="majorHAnsi" w:cs="Arial Narrow"/>
          <w:color w:val="262626"/>
          <w:sz w:val="24"/>
          <w:szCs w:val="24"/>
        </w:rPr>
      </w:pPr>
    </w:p>
    <w:p w:rsidR="00DD1497" w:rsidRPr="00AB2271" w:rsidRDefault="00DD1497" w:rsidP="00DD1497">
      <w:pPr>
        <w:widowControl w:val="0"/>
        <w:autoSpaceDE w:val="0"/>
        <w:autoSpaceDN w:val="0"/>
        <w:adjustRightInd w:val="0"/>
        <w:spacing w:after="0" w:line="240" w:lineRule="auto"/>
        <w:jc w:val="both"/>
        <w:rPr>
          <w:rFonts w:asciiTheme="majorHAnsi" w:hAnsiTheme="majorHAnsi" w:cs="Lucida Grande"/>
          <w:color w:val="262626"/>
          <w:sz w:val="24"/>
          <w:szCs w:val="24"/>
        </w:rPr>
      </w:pPr>
      <w:r w:rsidRPr="00AB2271">
        <w:rPr>
          <w:rFonts w:asciiTheme="majorHAnsi" w:hAnsiTheme="majorHAnsi" w:cs="Arial Narrow"/>
          <w:color w:val="262626"/>
          <w:sz w:val="24"/>
          <w:szCs w:val="24"/>
        </w:rPr>
        <w:t xml:space="preserve">De hecho, el trabajo en equipo se impulsa desde los propios Planes Estratégicos y en el vigente, PE2020, gran parte de los proyectos son transversales y se desarrollan de forma colaborativa. Existe una línea </w:t>
      </w:r>
      <w:r w:rsidRPr="00AB2271">
        <w:rPr>
          <w:rFonts w:asciiTheme="majorHAnsi" w:hAnsiTheme="majorHAnsi"/>
          <w:sz w:val="24"/>
          <w:szCs w:val="24"/>
        </w:rPr>
        <w:t xml:space="preserve"> </w:t>
      </w:r>
      <w:r w:rsidRPr="00AB2271">
        <w:rPr>
          <w:rFonts w:asciiTheme="majorHAnsi" w:hAnsiTheme="majorHAnsi"/>
          <w:i/>
          <w:sz w:val="24"/>
          <w:szCs w:val="24"/>
        </w:rPr>
        <w:t>6.2</w:t>
      </w:r>
      <w:r w:rsidRPr="00AB2271">
        <w:rPr>
          <w:rFonts w:asciiTheme="majorHAnsi" w:hAnsiTheme="majorHAnsi"/>
          <w:sz w:val="24"/>
          <w:szCs w:val="24"/>
        </w:rPr>
        <w:t xml:space="preserve"> </w:t>
      </w:r>
      <w:r w:rsidRPr="00AB2271">
        <w:rPr>
          <w:rFonts w:asciiTheme="majorHAnsi" w:hAnsiTheme="majorHAnsi"/>
          <w:i/>
          <w:sz w:val="24"/>
          <w:szCs w:val="24"/>
        </w:rPr>
        <w:t>Impulsar las  redes y alianzas para mejorar los servicios</w:t>
      </w:r>
      <w:r w:rsidRPr="00AB2271">
        <w:rPr>
          <w:rFonts w:asciiTheme="majorHAnsi" w:hAnsiTheme="majorHAnsi"/>
          <w:sz w:val="24"/>
          <w:szCs w:val="24"/>
        </w:rPr>
        <w:t>,</w:t>
      </w:r>
      <w:r w:rsidRPr="00AB2271">
        <w:rPr>
          <w:rFonts w:asciiTheme="majorHAnsi" w:hAnsiTheme="majorHAnsi" w:cs="Arial Narrow"/>
          <w:color w:val="262626"/>
          <w:sz w:val="24"/>
          <w:szCs w:val="24"/>
        </w:rPr>
        <w:t xml:space="preserve"> y un operativo </w:t>
      </w:r>
      <w:r w:rsidRPr="00AB2271">
        <w:rPr>
          <w:rFonts w:asciiTheme="majorHAnsi" w:hAnsiTheme="majorHAnsi" w:cs="Arial Narrow"/>
          <w:i/>
          <w:iCs/>
          <w:color w:val="262626"/>
          <w:sz w:val="24"/>
          <w:szCs w:val="24"/>
        </w:rPr>
        <w:t>6.2.4 Establecer proyectos transversales con otros Servicios de la US...</w:t>
      </w:r>
      <w:r w:rsidRPr="00AB2271">
        <w:rPr>
          <w:rFonts w:asciiTheme="majorHAnsi" w:hAnsiTheme="majorHAnsi" w:cs="Arial Narrow"/>
          <w:color w:val="262626"/>
          <w:sz w:val="24"/>
          <w:szCs w:val="24"/>
        </w:rPr>
        <w:t xml:space="preserve"> </w:t>
      </w:r>
    </w:p>
    <w:p w:rsidR="00DD1497" w:rsidRPr="00AB2271" w:rsidRDefault="00DD1497" w:rsidP="00DD1497">
      <w:pPr>
        <w:widowControl w:val="0"/>
        <w:autoSpaceDE w:val="0"/>
        <w:autoSpaceDN w:val="0"/>
        <w:adjustRightInd w:val="0"/>
        <w:spacing w:after="0" w:line="240" w:lineRule="auto"/>
        <w:jc w:val="both"/>
        <w:rPr>
          <w:rFonts w:asciiTheme="majorHAnsi" w:hAnsiTheme="majorHAnsi" w:cs="Lucida Grande"/>
          <w:color w:val="262626"/>
          <w:sz w:val="24"/>
          <w:szCs w:val="24"/>
        </w:rPr>
      </w:pPr>
    </w:p>
    <w:p w:rsidR="00DD1497" w:rsidRPr="00AB2271" w:rsidRDefault="00DD1497" w:rsidP="00DD1497">
      <w:pPr>
        <w:widowControl w:val="0"/>
        <w:autoSpaceDE w:val="0"/>
        <w:autoSpaceDN w:val="0"/>
        <w:adjustRightInd w:val="0"/>
        <w:spacing w:after="0" w:line="240" w:lineRule="auto"/>
        <w:jc w:val="both"/>
        <w:rPr>
          <w:rFonts w:asciiTheme="majorHAnsi" w:hAnsiTheme="majorHAnsi" w:cs="Arial Narrow"/>
          <w:color w:val="262626"/>
          <w:sz w:val="24"/>
          <w:szCs w:val="24"/>
        </w:rPr>
      </w:pPr>
      <w:r w:rsidRPr="00AB2271">
        <w:rPr>
          <w:rFonts w:asciiTheme="majorHAnsi" w:hAnsiTheme="majorHAnsi" w:cs="Arial Narrow"/>
          <w:color w:val="262626"/>
          <w:sz w:val="24"/>
          <w:szCs w:val="24"/>
        </w:rPr>
        <w:t>Existen servicios de la US con los que se hace un trabajo colaborativo habitualmente: Servicio de Informática y Comunicaciones, Secretariado de Formación del PAS, Editorial de la US, Recursos Humanos, etc. La dinámica se impulsa y mantiene de forma piramidal a través de los Órganos de dirección y éstas iniciativas a nivel interno se complementan con la participación en grupos de trabajo externos</w:t>
      </w:r>
      <w:r w:rsidRPr="00AB2271">
        <w:rPr>
          <w:rStyle w:val="Refdenotaalpie"/>
          <w:rFonts w:asciiTheme="majorHAnsi" w:hAnsiTheme="majorHAnsi" w:cs="Arial Narrow"/>
          <w:color w:val="262626"/>
          <w:sz w:val="24"/>
          <w:szCs w:val="24"/>
        </w:rPr>
        <w:footnoteReference w:id="1"/>
      </w:r>
      <w:r w:rsidRPr="00AB2271">
        <w:rPr>
          <w:rFonts w:asciiTheme="majorHAnsi" w:hAnsiTheme="majorHAnsi" w:cs="Arial Narrow"/>
          <w:color w:val="262626"/>
          <w:sz w:val="24"/>
          <w:szCs w:val="24"/>
        </w:rPr>
        <w:t xml:space="preserve">. </w:t>
      </w:r>
    </w:p>
    <w:p w:rsidR="00DD1497" w:rsidRPr="00AB2271" w:rsidRDefault="00DD1497" w:rsidP="00DD1497">
      <w:pPr>
        <w:spacing w:after="0"/>
        <w:jc w:val="both"/>
        <w:rPr>
          <w:rFonts w:asciiTheme="majorHAnsi" w:hAnsiTheme="majorHAnsi"/>
          <w:sz w:val="24"/>
          <w:szCs w:val="24"/>
        </w:rPr>
      </w:pPr>
    </w:p>
    <w:p w:rsidR="00DD1497" w:rsidRPr="00AB2271" w:rsidRDefault="00DD1497" w:rsidP="00DD1497">
      <w:pPr>
        <w:spacing w:after="0"/>
        <w:jc w:val="both"/>
        <w:rPr>
          <w:rFonts w:asciiTheme="majorHAnsi" w:hAnsiTheme="majorHAnsi"/>
          <w:b/>
          <w:sz w:val="24"/>
          <w:szCs w:val="24"/>
        </w:rPr>
      </w:pPr>
      <w:r w:rsidRPr="00AB2271">
        <w:rPr>
          <w:rFonts w:asciiTheme="majorHAnsi" w:hAnsiTheme="majorHAnsi"/>
          <w:sz w:val="24"/>
          <w:szCs w:val="24"/>
        </w:rPr>
        <w:t>Se tiene el convencimiento de que la existencia de un trabajo en equipo contribuye al fomento del conocimiento compartido,  al desarrollo del talento de las personas y, en definitiva, al progreso del Servicio en sí.</w:t>
      </w:r>
    </w:p>
    <w:p w:rsidR="00DD1497" w:rsidRPr="00854BDE" w:rsidRDefault="00DD1497" w:rsidP="00DD1497">
      <w:pPr>
        <w:jc w:val="both"/>
        <w:rPr>
          <w:rFonts w:ascii="Calibri" w:hAnsi="Calibri"/>
          <w:b/>
        </w:rPr>
      </w:pPr>
    </w:p>
    <w:p w:rsidR="000E0841" w:rsidRPr="00AB2271" w:rsidRDefault="00DD1497" w:rsidP="00AB2271">
      <w:pPr>
        <w:pStyle w:val="Prrafodelista"/>
        <w:numPr>
          <w:ilvl w:val="0"/>
          <w:numId w:val="8"/>
        </w:numPr>
        <w:tabs>
          <w:tab w:val="left" w:pos="709"/>
          <w:tab w:val="left" w:pos="3432"/>
        </w:tabs>
        <w:spacing w:after="0" w:line="240" w:lineRule="auto"/>
        <w:rPr>
          <w:rFonts w:ascii="Cambria" w:eastAsia="Times New Roman" w:hAnsi="Cambria" w:cs="Times New Roman"/>
          <w:b/>
          <w:bCs/>
          <w:color w:val="7F7F7F"/>
          <w:sz w:val="24"/>
          <w:szCs w:val="24"/>
          <w:lang w:eastAsia="es-ES"/>
        </w:rPr>
      </w:pPr>
      <w:r w:rsidRPr="00AB2271">
        <w:rPr>
          <w:rFonts w:ascii="Cambria" w:eastAsia="Times New Roman" w:hAnsi="Cambria" w:cs="Times New Roman"/>
          <w:b/>
          <w:bCs/>
          <w:color w:val="7F7F7F"/>
          <w:sz w:val="24"/>
          <w:szCs w:val="24"/>
          <w:lang w:eastAsia="es-ES"/>
        </w:rPr>
        <mc:AlternateContent>
          <mc:Choice Requires="wps">
            <w:drawing>
              <wp:anchor distT="0" distB="0" distL="114300" distR="114300" simplePos="0" relativeHeight="251659264" behindDoc="0" locked="0" layoutInCell="1" allowOverlap="1" wp14:anchorId="46E82860" wp14:editId="5361B773">
                <wp:simplePos x="0" y="0"/>
                <wp:positionH relativeFrom="margin">
                  <wp:posOffset>3543300</wp:posOffset>
                </wp:positionH>
                <wp:positionV relativeFrom="paragraph">
                  <wp:posOffset>449580</wp:posOffset>
                </wp:positionV>
                <wp:extent cx="2181225" cy="790575"/>
                <wp:effectExtent l="0" t="0" r="3175" b="0"/>
                <wp:wrapThrough wrapText="bothSides">
                  <wp:wrapPolygon edited="0">
                    <wp:start x="0" y="0"/>
                    <wp:lineTo x="0" y="20819"/>
                    <wp:lineTo x="21380" y="20819"/>
                    <wp:lineTo x="21380" y="0"/>
                    <wp:lineTo x="0" y="0"/>
                  </wp:wrapPolygon>
                </wp:wrapThrough>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790575"/>
                        </a:xfrm>
                        <a:prstGeom prst="roundRect">
                          <a:avLst>
                            <a:gd name="adj" fmla="val 16667"/>
                          </a:avLst>
                        </a:prstGeom>
                        <a:solidFill>
                          <a:srgbClr val="BFBFB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3000" dir="5400000" rotWithShape="0">
                                  <a:srgbClr val="000000">
                                    <a:alpha val="34999"/>
                                  </a:srgbClr>
                                </a:outerShdw>
                              </a:effectLst>
                            </a14:hiddenEffects>
                          </a:ext>
                        </a:extLst>
                      </wps:spPr>
                      <wps:txbx>
                        <w:txbxContent>
                          <w:p w:rsidR="00DD1497" w:rsidRPr="000A14BC" w:rsidRDefault="00DD1497" w:rsidP="00DD1497">
                            <w:pPr>
                              <w:spacing w:after="0" w:line="240" w:lineRule="auto"/>
                              <w:jc w:val="center"/>
                              <w:rPr>
                                <w:rFonts w:ascii="Arial" w:hAnsi="Arial" w:cs="Arial"/>
                                <w:b/>
                                <w:color w:val="595959" w:themeColor="text1" w:themeTint="A6"/>
                                <w:szCs w:val="20"/>
                              </w:rPr>
                            </w:pPr>
                            <w:r>
                              <w:rPr>
                                <w:rFonts w:ascii="Arial" w:hAnsi="Arial" w:cs="Arial"/>
                                <w:b/>
                                <w:color w:val="595959" w:themeColor="text1" w:themeTint="A6"/>
                                <w:szCs w:val="20"/>
                              </w:rPr>
                              <w:t>29 Grupos de trabajo internos y externos</w:t>
                            </w:r>
                            <w:r w:rsidRPr="000A14BC">
                              <w:rPr>
                                <w:rFonts w:ascii="Arial" w:hAnsi="Arial" w:cs="Arial"/>
                                <w:b/>
                                <w:color w:val="595959" w:themeColor="text1" w:themeTint="A6"/>
                                <w:szCs w:val="20"/>
                              </w:rPr>
                              <w:t xml:space="preserve"> en </w:t>
                            </w:r>
                          </w:p>
                          <w:p w:rsidR="00DD1497" w:rsidRPr="000A14BC" w:rsidRDefault="00DD1497" w:rsidP="00DD1497">
                            <w:pPr>
                              <w:spacing w:after="0" w:line="240" w:lineRule="auto"/>
                              <w:jc w:val="center"/>
                              <w:rPr>
                                <w:rFonts w:ascii="Arial" w:hAnsi="Arial" w:cs="Arial"/>
                                <w:b/>
                                <w:color w:val="595959" w:themeColor="text1" w:themeTint="A6"/>
                                <w:szCs w:val="20"/>
                              </w:rPr>
                            </w:pPr>
                            <w:r w:rsidRPr="000A14BC">
                              <w:rPr>
                                <w:rFonts w:ascii="Arial" w:hAnsi="Arial" w:cs="Arial"/>
                                <w:b/>
                                <w:color w:val="595959" w:themeColor="text1" w:themeTint="A6"/>
                                <w:szCs w:val="20"/>
                              </w:rPr>
                              <w:t>la BUS en 2016</w:t>
                            </w:r>
                          </w:p>
                          <w:p w:rsidR="00DD1497" w:rsidRPr="000A14BC" w:rsidRDefault="00DD1497" w:rsidP="00DD1497">
                            <w:pPr>
                              <w:spacing w:line="240" w:lineRule="auto"/>
                              <w:jc w:val="center"/>
                              <w:rPr>
                                <w:rFonts w:ascii="Arial" w:hAnsi="Arial" w:cs="Arial"/>
                                <w:color w:val="FFFFFF" w:themeColor="background1"/>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E82860" id="Rectángulo redondeado 12" o:spid="_x0000_s1026" style="position:absolute;left:0;text-align:left;margin-left:279pt;margin-top:35.4pt;width:171.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" fillcolor="#bfbfbf" stroked="f">
                <v:textbox>
                  <w:txbxContent>
                    <w:p w:rsidR="00DD1497" w:rsidRPr="000A14BC" w:rsidRDefault="00DD1497" w:rsidP="00DD1497">
                      <w:pPr>
                        <w:spacing w:after="0" w:line="240" w:lineRule="auto"/>
                        <w:jc w:val="center"/>
                        <w:rPr>
                          <w:rFonts w:ascii="Arial" w:hAnsi="Arial" w:cs="Arial"/>
                          <w:b/>
                          <w:color w:val="595959" w:themeColor="text1" w:themeTint="A6"/>
                          <w:szCs w:val="20"/>
                        </w:rPr>
                      </w:pPr>
                      <w:r>
                        <w:rPr>
                          <w:rFonts w:ascii="Arial" w:hAnsi="Arial" w:cs="Arial"/>
                          <w:b/>
                          <w:color w:val="595959" w:themeColor="text1" w:themeTint="A6"/>
                          <w:szCs w:val="20"/>
                        </w:rPr>
                        <w:t>29 Grupos de trabajo internos y externos</w:t>
                      </w:r>
                      <w:r w:rsidRPr="000A14BC">
                        <w:rPr>
                          <w:rFonts w:ascii="Arial" w:hAnsi="Arial" w:cs="Arial"/>
                          <w:b/>
                          <w:color w:val="595959" w:themeColor="text1" w:themeTint="A6"/>
                          <w:szCs w:val="20"/>
                        </w:rPr>
                        <w:t xml:space="preserve"> en </w:t>
                      </w:r>
                    </w:p>
                    <w:p w:rsidR="00DD1497" w:rsidRPr="000A14BC" w:rsidRDefault="00DD1497" w:rsidP="00DD1497">
                      <w:pPr>
                        <w:spacing w:after="0" w:line="240" w:lineRule="auto"/>
                        <w:jc w:val="center"/>
                        <w:rPr>
                          <w:rFonts w:ascii="Arial" w:hAnsi="Arial" w:cs="Arial"/>
                          <w:b/>
                          <w:color w:val="595959" w:themeColor="text1" w:themeTint="A6"/>
                          <w:szCs w:val="20"/>
                        </w:rPr>
                      </w:pPr>
                      <w:r w:rsidRPr="000A14BC">
                        <w:rPr>
                          <w:rFonts w:ascii="Arial" w:hAnsi="Arial" w:cs="Arial"/>
                          <w:b/>
                          <w:color w:val="595959" w:themeColor="text1" w:themeTint="A6"/>
                          <w:szCs w:val="20"/>
                        </w:rPr>
                        <w:t>la BUS en 2016</w:t>
                      </w:r>
                    </w:p>
                    <w:p w:rsidR="00DD1497" w:rsidRPr="000A14BC" w:rsidRDefault="00DD1497" w:rsidP="00DD1497">
                      <w:pPr>
                        <w:spacing w:line="240" w:lineRule="auto"/>
                        <w:jc w:val="center"/>
                        <w:rPr>
                          <w:rFonts w:ascii="Arial" w:hAnsi="Arial" w:cs="Arial"/>
                          <w:color w:val="FFFFFF" w:themeColor="background1"/>
                          <w:szCs w:val="20"/>
                        </w:rPr>
                      </w:pPr>
                    </w:p>
                  </w:txbxContent>
                </v:textbox>
                <w10:wrap type="through" anchorx="margin"/>
              </v:roundrect>
            </w:pict>
          </mc:Fallback>
        </mc:AlternateContent>
      </w:r>
      <w:r w:rsidRPr="00AB2271">
        <w:rPr>
          <w:rFonts w:ascii="Cambria" w:eastAsia="Times New Roman" w:hAnsi="Cambria" w:cs="Times New Roman"/>
          <w:b/>
          <w:bCs/>
          <w:color w:val="7F7F7F"/>
          <w:sz w:val="24"/>
          <w:szCs w:val="24"/>
          <w:lang w:eastAsia="es-ES"/>
        </w:rPr>
        <w:t>Gestión</w:t>
      </w:r>
    </w:p>
    <w:p w:rsidR="00AB2271" w:rsidRDefault="00AB2271" w:rsidP="00DD1497">
      <w:pPr>
        <w:jc w:val="both"/>
      </w:pPr>
    </w:p>
    <w:p w:rsidR="00DD1497" w:rsidRPr="00AB2271" w:rsidRDefault="00DD1497" w:rsidP="00DD1497">
      <w:pPr>
        <w:jc w:val="both"/>
        <w:rPr>
          <w:rFonts w:asciiTheme="majorHAnsi" w:hAnsiTheme="majorHAnsi"/>
          <w:sz w:val="24"/>
          <w:szCs w:val="24"/>
        </w:rPr>
      </w:pPr>
      <w:r w:rsidRPr="00AB2271">
        <w:rPr>
          <w:rFonts w:asciiTheme="majorHAnsi" w:hAnsiTheme="majorHAnsi"/>
          <w:sz w:val="24"/>
          <w:szCs w:val="24"/>
        </w:rPr>
        <w:t xml:space="preserve">En la actualidad hay 29 grupos de trabajo activos en los que participa personal de diferentes Bibliotecas y categorías profesionales, como se puede comprobar en la página de la Intrabus </w:t>
      </w:r>
      <w:r w:rsidRPr="00AB2271">
        <w:rPr>
          <w:rFonts w:asciiTheme="majorHAnsi" w:hAnsiTheme="majorHAnsi"/>
          <w:i/>
          <w:sz w:val="24"/>
          <w:szCs w:val="24"/>
        </w:rPr>
        <w:t>Grupos de Trabajo</w:t>
      </w:r>
      <w:r w:rsidRPr="00AB2271">
        <w:rPr>
          <w:rFonts w:asciiTheme="majorHAnsi" w:hAnsiTheme="majorHAnsi"/>
          <w:sz w:val="24"/>
          <w:szCs w:val="24"/>
        </w:rPr>
        <w:t xml:space="preserve">, dentro del apartado de </w:t>
      </w:r>
      <w:r w:rsidRPr="00AB2271">
        <w:rPr>
          <w:rFonts w:asciiTheme="majorHAnsi" w:hAnsiTheme="majorHAnsi"/>
          <w:i/>
          <w:sz w:val="24"/>
          <w:szCs w:val="24"/>
        </w:rPr>
        <w:t>Mejora Continua</w:t>
      </w:r>
      <w:r w:rsidRPr="00AB2271">
        <w:rPr>
          <w:rStyle w:val="Refdenotaalpie"/>
          <w:rFonts w:asciiTheme="majorHAnsi" w:hAnsiTheme="majorHAnsi"/>
          <w:sz w:val="24"/>
          <w:szCs w:val="24"/>
        </w:rPr>
        <w:footnoteReference w:id="2"/>
      </w:r>
      <w:r w:rsidRPr="00AB2271">
        <w:rPr>
          <w:rFonts w:asciiTheme="majorHAnsi" w:hAnsiTheme="majorHAnsi"/>
          <w:sz w:val="24"/>
          <w:szCs w:val="24"/>
        </w:rPr>
        <w:t xml:space="preserve">. En el desarrollo de estos equipos de trabajo se fomenta la participación así como la delegación, de forma que sus componentes asuman responsabilidades tanto en las actuaciones, como en la toma de decisiones. </w:t>
      </w:r>
    </w:p>
    <w:p w:rsidR="00DD1497" w:rsidRPr="00AB2271" w:rsidRDefault="00DD1497" w:rsidP="00DD1497">
      <w:pPr>
        <w:jc w:val="both"/>
        <w:rPr>
          <w:rFonts w:asciiTheme="majorHAnsi" w:hAnsiTheme="majorHAnsi"/>
          <w:sz w:val="24"/>
          <w:szCs w:val="24"/>
        </w:rPr>
      </w:pPr>
      <w:r w:rsidRPr="00AB2271">
        <w:rPr>
          <w:rFonts w:asciiTheme="majorHAnsi" w:hAnsiTheme="majorHAnsi"/>
          <w:sz w:val="24"/>
          <w:szCs w:val="24"/>
        </w:rPr>
        <w:lastRenderedPageBreak/>
        <w:t xml:space="preserve">Además, la BUS anima a </w:t>
      </w:r>
      <w:r w:rsidRPr="00AB2271">
        <w:rPr>
          <w:rFonts w:asciiTheme="majorHAnsi" w:hAnsiTheme="majorHAnsi"/>
          <w:b/>
          <w:sz w:val="24"/>
          <w:szCs w:val="24"/>
        </w:rPr>
        <w:t>compartir el conocimiento</w:t>
      </w:r>
      <w:r w:rsidRPr="00AB2271">
        <w:rPr>
          <w:rFonts w:asciiTheme="majorHAnsi" w:hAnsiTheme="majorHAnsi"/>
          <w:sz w:val="24"/>
          <w:szCs w:val="24"/>
        </w:rPr>
        <w:t xml:space="preserve"> y proporciona una amplia variedad de medios para </w:t>
      </w:r>
      <w:r w:rsidRPr="00AB2271">
        <w:rPr>
          <w:rFonts w:asciiTheme="majorHAnsi" w:hAnsiTheme="majorHAnsi"/>
          <w:b/>
          <w:sz w:val="24"/>
          <w:szCs w:val="24"/>
        </w:rPr>
        <w:t>generar ideas e innovación</w:t>
      </w:r>
      <w:r w:rsidRPr="00AB2271">
        <w:rPr>
          <w:rFonts w:asciiTheme="majorHAnsi" w:hAnsiTheme="majorHAnsi"/>
          <w:sz w:val="24"/>
          <w:szCs w:val="24"/>
        </w:rPr>
        <w:t xml:space="preserve">: </w:t>
      </w:r>
    </w:p>
    <w:p w:rsidR="00DD1497" w:rsidRPr="00AB2271" w:rsidRDefault="00DD1497" w:rsidP="00DD1497">
      <w:pPr>
        <w:pStyle w:val="Prrafodelista"/>
        <w:numPr>
          <w:ilvl w:val="0"/>
          <w:numId w:val="6"/>
        </w:numPr>
        <w:spacing w:after="160" w:line="259" w:lineRule="auto"/>
        <w:jc w:val="both"/>
        <w:rPr>
          <w:rFonts w:asciiTheme="majorHAnsi" w:hAnsiTheme="majorHAnsi"/>
          <w:sz w:val="24"/>
          <w:szCs w:val="24"/>
        </w:rPr>
      </w:pPr>
      <w:r w:rsidRPr="00AB2271">
        <w:rPr>
          <w:rFonts w:asciiTheme="majorHAnsi" w:hAnsiTheme="majorHAnsi"/>
          <w:sz w:val="24"/>
          <w:szCs w:val="24"/>
        </w:rPr>
        <w:t xml:space="preserve">Jornadas de BP y GC, foro anual donde se presentan proyectos e iniciativas de los GT, Secciones o Bibliotecas de Área. </w:t>
      </w:r>
    </w:p>
    <w:p w:rsidR="00DD1497" w:rsidRPr="00AB2271" w:rsidRDefault="00DD1497" w:rsidP="00DD1497">
      <w:pPr>
        <w:pStyle w:val="Prrafodelista"/>
        <w:numPr>
          <w:ilvl w:val="0"/>
          <w:numId w:val="6"/>
        </w:numPr>
        <w:spacing w:after="160" w:line="259" w:lineRule="auto"/>
        <w:jc w:val="both"/>
        <w:rPr>
          <w:rFonts w:asciiTheme="majorHAnsi" w:hAnsiTheme="majorHAnsi"/>
          <w:sz w:val="24"/>
          <w:szCs w:val="24"/>
        </w:rPr>
      </w:pPr>
      <w:r w:rsidRPr="00AB2271">
        <w:rPr>
          <w:rFonts w:asciiTheme="majorHAnsi" w:hAnsiTheme="majorHAnsi"/>
          <w:sz w:val="24"/>
          <w:szCs w:val="24"/>
        </w:rPr>
        <w:t xml:space="preserve">Programas ad hoc como </w:t>
      </w:r>
      <w:r w:rsidRPr="00AB2271">
        <w:rPr>
          <w:rFonts w:asciiTheme="majorHAnsi" w:hAnsiTheme="majorHAnsi"/>
          <w:i/>
          <w:sz w:val="24"/>
          <w:szCs w:val="24"/>
        </w:rPr>
        <w:t>DotProject</w:t>
      </w:r>
      <w:r w:rsidRPr="00AB2271">
        <w:rPr>
          <w:rFonts w:asciiTheme="majorHAnsi" w:hAnsiTheme="majorHAnsi"/>
          <w:sz w:val="24"/>
          <w:szCs w:val="24"/>
        </w:rPr>
        <w:t xml:space="preserve">, para gestionar los proyectos; </w:t>
      </w:r>
      <w:r w:rsidRPr="00AB2271">
        <w:rPr>
          <w:rFonts w:asciiTheme="majorHAnsi" w:hAnsiTheme="majorHAnsi"/>
          <w:i/>
          <w:sz w:val="24"/>
          <w:szCs w:val="24"/>
        </w:rPr>
        <w:t>OCULUS,</w:t>
      </w:r>
      <w:r w:rsidRPr="00AB2271">
        <w:rPr>
          <w:rFonts w:asciiTheme="majorHAnsi" w:hAnsiTheme="majorHAnsi"/>
          <w:sz w:val="24"/>
          <w:szCs w:val="24"/>
        </w:rPr>
        <w:t xml:space="preserve"> para generar y compartir noticias en las pantallas informativas; </w:t>
      </w:r>
      <w:r w:rsidRPr="00AB2271">
        <w:rPr>
          <w:rFonts w:asciiTheme="majorHAnsi" w:hAnsiTheme="majorHAnsi"/>
          <w:i/>
          <w:sz w:val="24"/>
          <w:szCs w:val="24"/>
        </w:rPr>
        <w:t>DataCom</w:t>
      </w:r>
      <w:r w:rsidRPr="00AB2271">
        <w:rPr>
          <w:rFonts w:asciiTheme="majorHAnsi" w:hAnsiTheme="majorHAnsi"/>
          <w:sz w:val="24"/>
          <w:szCs w:val="24"/>
        </w:rPr>
        <w:t xml:space="preserve">, diseñada y desarrollada como una herramienta que permitiera recuperar los datos y las imágenes de las distintas campañas de comunicación de la BUS… </w:t>
      </w:r>
    </w:p>
    <w:p w:rsidR="00DD1497" w:rsidRPr="00AB2271" w:rsidRDefault="00DD1497" w:rsidP="00DD1497">
      <w:pPr>
        <w:pStyle w:val="Prrafodelista"/>
        <w:numPr>
          <w:ilvl w:val="0"/>
          <w:numId w:val="6"/>
        </w:numPr>
        <w:spacing w:after="160" w:line="259" w:lineRule="auto"/>
        <w:jc w:val="both"/>
        <w:rPr>
          <w:rFonts w:asciiTheme="majorHAnsi" w:hAnsiTheme="majorHAnsi"/>
          <w:sz w:val="24"/>
          <w:szCs w:val="24"/>
        </w:rPr>
      </w:pPr>
      <w:r w:rsidRPr="00AB2271">
        <w:rPr>
          <w:rFonts w:asciiTheme="majorHAnsi" w:hAnsiTheme="majorHAnsi"/>
          <w:i/>
          <w:sz w:val="24"/>
          <w:szCs w:val="24"/>
        </w:rPr>
        <w:t>Memorial Anual BUS</w:t>
      </w:r>
      <w:r w:rsidRPr="00AB2271">
        <w:rPr>
          <w:rFonts w:asciiTheme="majorHAnsi" w:hAnsiTheme="majorHAnsi"/>
          <w:sz w:val="24"/>
          <w:szCs w:val="24"/>
        </w:rPr>
        <w:t xml:space="preserve"> de muy amplio contenido.</w:t>
      </w:r>
    </w:p>
    <w:p w:rsidR="00DD1497" w:rsidRPr="00AB2271" w:rsidRDefault="00DD1497" w:rsidP="00DD1497">
      <w:pPr>
        <w:pStyle w:val="Prrafodelista"/>
        <w:numPr>
          <w:ilvl w:val="0"/>
          <w:numId w:val="6"/>
        </w:numPr>
        <w:spacing w:after="160" w:line="259" w:lineRule="auto"/>
        <w:jc w:val="both"/>
        <w:rPr>
          <w:rFonts w:asciiTheme="majorHAnsi" w:hAnsiTheme="majorHAnsi"/>
          <w:sz w:val="24"/>
          <w:szCs w:val="24"/>
        </w:rPr>
      </w:pPr>
      <w:r w:rsidRPr="00AB2271">
        <w:rPr>
          <w:rFonts w:asciiTheme="majorHAnsi" w:hAnsiTheme="majorHAnsi"/>
          <w:sz w:val="24"/>
          <w:szCs w:val="24"/>
        </w:rPr>
        <w:t xml:space="preserve">Múltiples wikis con documentación de los Grupos. </w:t>
      </w:r>
    </w:p>
    <w:p w:rsidR="00DD1497" w:rsidRPr="00AB2271" w:rsidRDefault="00DD1497" w:rsidP="00DD1497">
      <w:pPr>
        <w:pStyle w:val="Prrafodelista"/>
        <w:numPr>
          <w:ilvl w:val="0"/>
          <w:numId w:val="6"/>
        </w:numPr>
        <w:spacing w:after="160" w:line="259" w:lineRule="auto"/>
        <w:jc w:val="both"/>
        <w:rPr>
          <w:rFonts w:asciiTheme="majorHAnsi" w:hAnsiTheme="majorHAnsi"/>
          <w:sz w:val="24"/>
          <w:szCs w:val="24"/>
        </w:rPr>
      </w:pPr>
      <w:r w:rsidRPr="00AB2271">
        <w:rPr>
          <w:rFonts w:asciiTheme="majorHAnsi" w:hAnsiTheme="majorHAnsi"/>
          <w:sz w:val="24"/>
          <w:szCs w:val="24"/>
        </w:rPr>
        <w:t>Listas de distribución por servicios o proyectos, además de las generales y por Bibliotecas</w:t>
      </w:r>
    </w:p>
    <w:p w:rsidR="00DD1497" w:rsidRPr="00AB2271" w:rsidRDefault="00DD1497" w:rsidP="00DD1497">
      <w:pPr>
        <w:pStyle w:val="Prrafodelista"/>
        <w:numPr>
          <w:ilvl w:val="0"/>
          <w:numId w:val="6"/>
        </w:numPr>
        <w:spacing w:after="160" w:line="259" w:lineRule="auto"/>
        <w:jc w:val="both"/>
        <w:rPr>
          <w:rFonts w:asciiTheme="majorHAnsi" w:hAnsiTheme="majorHAnsi"/>
          <w:sz w:val="24"/>
          <w:szCs w:val="24"/>
        </w:rPr>
      </w:pPr>
      <w:r w:rsidRPr="00AB2271">
        <w:rPr>
          <w:rFonts w:asciiTheme="majorHAnsi" w:hAnsiTheme="majorHAnsi"/>
          <w:sz w:val="24"/>
          <w:szCs w:val="24"/>
        </w:rPr>
        <w:t xml:space="preserve"> Nueva intranet, </w:t>
      </w:r>
      <w:r w:rsidRPr="00AB2271">
        <w:rPr>
          <w:rFonts w:asciiTheme="majorHAnsi" w:hAnsiTheme="majorHAnsi"/>
          <w:i/>
          <w:sz w:val="24"/>
          <w:szCs w:val="24"/>
        </w:rPr>
        <w:t>intraBUS,</w:t>
      </w:r>
      <w:r w:rsidRPr="00AB2271">
        <w:rPr>
          <w:rFonts w:asciiTheme="majorHAnsi" w:hAnsiTheme="majorHAnsi"/>
          <w:sz w:val="24"/>
          <w:szCs w:val="24"/>
        </w:rPr>
        <w:t xml:space="preserve"> gestionada con Drupal y en un entorno mucho más dinámico y compartido es, sin duda, la principal herramienta que recopila y estructura todo el conocimiento de la BUS; cuanta además con un boletín del bibliotecario (en avanzado desarrollo); un gestor de noticias, así como un apartado para presentaciones y publicaciones del personal ( también en el portal).</w:t>
      </w:r>
    </w:p>
    <w:p w:rsidR="00DD1497" w:rsidRPr="00AB2271" w:rsidRDefault="00DD1497" w:rsidP="00DD1497">
      <w:pPr>
        <w:pStyle w:val="Prrafodelista"/>
        <w:numPr>
          <w:ilvl w:val="0"/>
          <w:numId w:val="6"/>
        </w:numPr>
        <w:spacing w:after="160" w:line="259" w:lineRule="auto"/>
        <w:jc w:val="both"/>
        <w:rPr>
          <w:rFonts w:asciiTheme="majorHAnsi" w:hAnsiTheme="majorHAnsi"/>
          <w:sz w:val="24"/>
          <w:szCs w:val="24"/>
        </w:rPr>
      </w:pPr>
      <w:r w:rsidRPr="00AB2271">
        <w:rPr>
          <w:rFonts w:asciiTheme="majorHAnsi" w:hAnsiTheme="majorHAnsi"/>
          <w:sz w:val="24"/>
          <w:szCs w:val="24"/>
        </w:rPr>
        <w:t xml:space="preserve">participación externa con partners, Consocio y redes; intercambio del personal con otras bibliotecas nacionales (benchmarking) y extranjeras (programa </w:t>
      </w:r>
      <w:r w:rsidRPr="00AB2271">
        <w:rPr>
          <w:rFonts w:asciiTheme="majorHAnsi" w:hAnsiTheme="majorHAnsi"/>
          <w:i/>
          <w:sz w:val="24"/>
          <w:szCs w:val="24"/>
        </w:rPr>
        <w:t>Erasmus Staff</w:t>
      </w:r>
      <w:r w:rsidRPr="00AB2271">
        <w:rPr>
          <w:rFonts w:asciiTheme="majorHAnsi" w:hAnsiTheme="majorHAnsi"/>
          <w:sz w:val="24"/>
          <w:szCs w:val="24"/>
        </w:rPr>
        <w:t>).</w:t>
      </w:r>
    </w:p>
    <w:p w:rsidR="005923D0" w:rsidRDefault="005923D0" w:rsidP="005923D0">
      <w:pPr>
        <w:pStyle w:val="Prrafodelista"/>
        <w:spacing w:after="160" w:line="259" w:lineRule="auto"/>
        <w:jc w:val="both"/>
      </w:pPr>
    </w:p>
    <w:p w:rsidR="00DD1497" w:rsidRDefault="005923D0" w:rsidP="00DD1497">
      <w:pPr>
        <w:jc w:val="both"/>
      </w:pPr>
      <w:r>
        <w:rPr>
          <w:rFonts w:ascii="Arial Narrow" w:hAnsi="Arial Narrow" w:cs="Arial"/>
          <w:noProof/>
          <w:sz w:val="20"/>
          <w:szCs w:val="20"/>
          <w:lang w:eastAsia="es-ES"/>
        </w:rPr>
        <w:drawing>
          <wp:anchor distT="0" distB="0" distL="114300" distR="114300" simplePos="0" relativeHeight="251662336" behindDoc="0" locked="0" layoutInCell="1" allowOverlap="1" wp14:anchorId="63187E87" wp14:editId="3DBAF70E">
            <wp:simplePos x="0" y="0"/>
            <wp:positionH relativeFrom="column">
              <wp:posOffset>204354</wp:posOffset>
            </wp:positionH>
            <wp:positionV relativeFrom="paragraph">
              <wp:posOffset>7331</wp:posOffset>
            </wp:positionV>
            <wp:extent cx="2357120" cy="1998980"/>
            <wp:effectExtent l="0" t="0" r="5080" b="7620"/>
            <wp:wrapSquare wrapText="bothSides"/>
            <wp:docPr id="3897" name="Imagen 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7120" cy="1998980"/>
                    </a:xfrm>
                    <a:prstGeom prst="rect">
                      <a:avLst/>
                    </a:prstGeom>
                    <a:noFill/>
                  </pic:spPr>
                </pic:pic>
              </a:graphicData>
            </a:graphic>
            <wp14:sizeRelH relativeFrom="page">
              <wp14:pctWidth>0</wp14:pctWidth>
            </wp14:sizeRelH>
            <wp14:sizeRelV relativeFrom="page">
              <wp14:pctHeight>0</wp14:pctHeight>
            </wp14:sizeRelV>
          </wp:anchor>
        </w:drawing>
      </w:r>
      <w:r w:rsidR="00DD1497">
        <w:rPr>
          <w:b/>
          <w:noProof/>
          <w:color w:val="FF0000"/>
          <w:lang w:eastAsia="es-ES"/>
        </w:rPr>
        <w:drawing>
          <wp:anchor distT="0" distB="0" distL="114300" distR="114300" simplePos="0" relativeHeight="251661312" behindDoc="0" locked="0" layoutInCell="1" allowOverlap="1" wp14:anchorId="77DCC20C" wp14:editId="6B0D4D27">
            <wp:simplePos x="0" y="0"/>
            <wp:positionH relativeFrom="column">
              <wp:posOffset>3162300</wp:posOffset>
            </wp:positionH>
            <wp:positionV relativeFrom="paragraph">
              <wp:posOffset>10737</wp:posOffset>
            </wp:positionV>
            <wp:extent cx="2286000" cy="201485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8">
                      <a:extLst>
                        <a:ext uri="{28A0092B-C50C-407E-A947-70E740481C1C}">
                          <a14:useLocalDpi xmlns:a14="http://schemas.microsoft.com/office/drawing/2010/main" val="0"/>
                        </a:ext>
                      </a:extLst>
                    </a:blip>
                    <a:srcRect l="46681" t="32455" r="14136" b="15538"/>
                    <a:stretch>
                      <a:fillRect/>
                    </a:stretch>
                  </pic:blipFill>
                  <pic:spPr bwMode="auto">
                    <a:xfrm>
                      <a:off x="0" y="0"/>
                      <a:ext cx="2286000" cy="201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497" w:rsidRDefault="00DD1497" w:rsidP="00DD1497">
      <w:pPr>
        <w:jc w:val="both"/>
      </w:pPr>
    </w:p>
    <w:p w:rsidR="00DD1497" w:rsidRDefault="00DD1497" w:rsidP="00DD1497">
      <w:pPr>
        <w:jc w:val="both"/>
      </w:pPr>
    </w:p>
    <w:p w:rsidR="00DD1497" w:rsidRDefault="00DD1497" w:rsidP="00DD1497">
      <w:pPr>
        <w:jc w:val="both"/>
      </w:pPr>
    </w:p>
    <w:p w:rsidR="00DD1497" w:rsidRDefault="00DD1497" w:rsidP="00DD1497">
      <w:pPr>
        <w:jc w:val="both"/>
      </w:pPr>
    </w:p>
    <w:p w:rsidR="00DD1497" w:rsidRDefault="00DD1497" w:rsidP="00DD1497">
      <w:pPr>
        <w:jc w:val="both"/>
      </w:pPr>
    </w:p>
    <w:p w:rsidR="00DD1497" w:rsidRDefault="00DD1497" w:rsidP="00DD1497">
      <w:pPr>
        <w:jc w:val="both"/>
      </w:pPr>
    </w:p>
    <w:p w:rsidR="00DD1497" w:rsidRPr="00AB2271" w:rsidRDefault="00DD1497" w:rsidP="00DD1497">
      <w:pPr>
        <w:jc w:val="both"/>
        <w:rPr>
          <w:rFonts w:ascii="Arial Narrow" w:hAnsi="Arial Narrow"/>
          <w:i/>
          <w:sz w:val="18"/>
          <w:szCs w:val="18"/>
        </w:rPr>
      </w:pPr>
      <w:r w:rsidRPr="00AB2271">
        <w:rPr>
          <w:rFonts w:ascii="Arial Narrow" w:hAnsi="Arial Narrow" w:cs="Arial"/>
          <w:i/>
          <w:sz w:val="18"/>
          <w:szCs w:val="18"/>
        </w:rPr>
        <w:t xml:space="preserve">       </w:t>
      </w:r>
      <w:r w:rsidR="000E0841" w:rsidRPr="00AB2271">
        <w:rPr>
          <w:rFonts w:ascii="Arial Narrow" w:hAnsi="Arial Narrow" w:cs="Arial"/>
          <w:i/>
          <w:sz w:val="18"/>
          <w:szCs w:val="18"/>
        </w:rPr>
        <w:t xml:space="preserve">Gráfico 1. </w:t>
      </w:r>
      <w:r w:rsidRPr="00AB2271">
        <w:rPr>
          <w:rFonts w:ascii="Arial Narrow" w:hAnsi="Arial Narrow" w:cs="Arial"/>
          <w:i/>
          <w:sz w:val="18"/>
          <w:szCs w:val="18"/>
        </w:rPr>
        <w:t xml:space="preserve">Porcentaje de personal de la BUS en grupos de mejora  </w:t>
      </w:r>
      <w:r w:rsidR="00AB2271" w:rsidRPr="00AB2271">
        <w:rPr>
          <w:rFonts w:ascii="Arial Narrow" w:hAnsi="Arial Narrow" w:cs="Arial"/>
          <w:i/>
          <w:sz w:val="18"/>
          <w:szCs w:val="18"/>
        </w:rPr>
        <w:t xml:space="preserve"> </w:t>
      </w:r>
      <w:r w:rsidR="000E0841" w:rsidRPr="00AB2271">
        <w:rPr>
          <w:rFonts w:ascii="Arial Narrow" w:hAnsi="Arial Narrow" w:cs="Arial"/>
          <w:i/>
          <w:sz w:val="18"/>
          <w:szCs w:val="18"/>
        </w:rPr>
        <w:t xml:space="preserve">  Gráfico 2.</w:t>
      </w:r>
      <w:r w:rsidRPr="00AB2271">
        <w:rPr>
          <w:rFonts w:ascii="Arial Narrow" w:hAnsi="Arial Narrow" w:cs="Arial"/>
          <w:i/>
          <w:sz w:val="18"/>
          <w:szCs w:val="18"/>
        </w:rPr>
        <w:t xml:space="preserve"> Nº personas de la BUS en grupos de mejora</w:t>
      </w:r>
    </w:p>
    <w:p w:rsidR="00DD1497" w:rsidRPr="00AB2271" w:rsidRDefault="00DD1497" w:rsidP="00DD1497">
      <w:pPr>
        <w:jc w:val="both"/>
        <w:rPr>
          <w:rFonts w:asciiTheme="majorHAnsi" w:hAnsiTheme="majorHAnsi"/>
          <w:sz w:val="24"/>
          <w:szCs w:val="24"/>
        </w:rPr>
      </w:pPr>
      <w:r w:rsidRPr="00AB2271">
        <w:rPr>
          <w:rFonts w:asciiTheme="majorHAnsi" w:hAnsiTheme="majorHAnsi"/>
          <w:sz w:val="24"/>
          <w:szCs w:val="24"/>
        </w:rPr>
        <w:t>Destacamos el crecimiento de participación del personal de la BUS en GT, de un 15 % en 2014 a un 17 % en 2015.</w:t>
      </w:r>
    </w:p>
    <w:p w:rsidR="000E0841" w:rsidRDefault="000E0841" w:rsidP="00DD1497">
      <w:pPr>
        <w:jc w:val="both"/>
        <w:rPr>
          <w:rFonts w:ascii="Cambria" w:eastAsia="Times New Roman" w:hAnsi="Cambria" w:cs="Times New Roman"/>
          <w:b/>
          <w:bCs/>
          <w:color w:val="7F7F7F"/>
          <w:sz w:val="24"/>
          <w:szCs w:val="24"/>
          <w:lang w:eastAsia="es-ES"/>
        </w:rPr>
      </w:pPr>
    </w:p>
    <w:p w:rsidR="00AB2271" w:rsidRDefault="00AB2271" w:rsidP="00DD1497">
      <w:pPr>
        <w:jc w:val="both"/>
        <w:rPr>
          <w:rFonts w:ascii="Cambria" w:eastAsia="Times New Roman" w:hAnsi="Cambria" w:cs="Times New Roman"/>
          <w:b/>
          <w:bCs/>
          <w:color w:val="7F7F7F"/>
          <w:sz w:val="24"/>
          <w:szCs w:val="24"/>
          <w:lang w:eastAsia="es-ES"/>
        </w:rPr>
      </w:pPr>
    </w:p>
    <w:p w:rsidR="00AB2271" w:rsidRPr="00AB2271" w:rsidRDefault="00AB2271" w:rsidP="00DD1497">
      <w:pPr>
        <w:jc w:val="both"/>
        <w:rPr>
          <w:rFonts w:ascii="Cambria" w:eastAsia="Times New Roman" w:hAnsi="Cambria" w:cs="Times New Roman"/>
          <w:b/>
          <w:bCs/>
          <w:color w:val="7F7F7F"/>
          <w:sz w:val="24"/>
          <w:szCs w:val="24"/>
          <w:lang w:eastAsia="es-ES"/>
        </w:rPr>
      </w:pPr>
    </w:p>
    <w:p w:rsidR="000E0841" w:rsidRPr="00AB2271" w:rsidRDefault="00DD1497" w:rsidP="00AB2271">
      <w:pPr>
        <w:pStyle w:val="Prrafodelista"/>
        <w:numPr>
          <w:ilvl w:val="0"/>
          <w:numId w:val="8"/>
        </w:numPr>
        <w:shd w:val="clear" w:color="auto" w:fill="FFFFFF"/>
        <w:spacing w:after="0" w:line="240" w:lineRule="auto"/>
        <w:rPr>
          <w:rFonts w:ascii="Cambria" w:eastAsia="Times New Roman" w:hAnsi="Cambria" w:cs="Times New Roman"/>
          <w:b/>
          <w:bCs/>
          <w:color w:val="7F7F7F"/>
          <w:sz w:val="24"/>
          <w:szCs w:val="24"/>
          <w:lang w:eastAsia="es-ES"/>
        </w:rPr>
      </w:pPr>
      <w:r w:rsidRPr="00AB2271">
        <w:rPr>
          <w:rFonts w:ascii="Cambria" w:eastAsia="Times New Roman" w:hAnsi="Cambria" w:cs="Times New Roman"/>
          <w:b/>
          <w:bCs/>
          <w:color w:val="7F7F7F"/>
          <w:sz w:val="24"/>
          <w:szCs w:val="24"/>
          <w:lang w:eastAsia="es-ES"/>
        </w:rPr>
        <w:lastRenderedPageBreak/>
        <w:t>Implantación</w:t>
      </w:r>
    </w:p>
    <w:p w:rsidR="000E0841" w:rsidRPr="00AB2271" w:rsidRDefault="000E0841" w:rsidP="00DD1497">
      <w:pPr>
        <w:shd w:val="clear" w:color="auto" w:fill="FFFFFF"/>
        <w:spacing w:after="0" w:line="240" w:lineRule="auto"/>
        <w:rPr>
          <w:rFonts w:asciiTheme="majorHAnsi" w:hAnsiTheme="majorHAnsi"/>
          <w:sz w:val="24"/>
          <w:szCs w:val="24"/>
        </w:rPr>
      </w:pPr>
    </w:p>
    <w:p w:rsidR="00DD1497" w:rsidRPr="00AB2271" w:rsidRDefault="00DD1497" w:rsidP="00DD1497">
      <w:pPr>
        <w:shd w:val="clear" w:color="auto" w:fill="FFFFFF"/>
        <w:spacing w:after="0" w:line="240" w:lineRule="auto"/>
        <w:rPr>
          <w:rFonts w:asciiTheme="majorHAnsi" w:hAnsiTheme="majorHAnsi"/>
          <w:sz w:val="24"/>
          <w:szCs w:val="24"/>
        </w:rPr>
      </w:pPr>
      <w:r w:rsidRPr="00AB2271">
        <w:rPr>
          <w:rFonts w:asciiTheme="majorHAnsi" w:hAnsiTheme="majorHAnsi"/>
          <w:sz w:val="24"/>
          <w:szCs w:val="24"/>
        </w:rPr>
        <w:t>(Véase también: Buena Práctica de la BUS. Participación activa: Alianzas)</w:t>
      </w:r>
    </w:p>
    <w:p w:rsidR="00DD1497" w:rsidRPr="00AB2271" w:rsidRDefault="00DD1497" w:rsidP="00DD1497">
      <w:pPr>
        <w:jc w:val="both"/>
        <w:rPr>
          <w:rFonts w:asciiTheme="majorHAnsi" w:hAnsiTheme="majorHAnsi"/>
          <w:sz w:val="24"/>
          <w:szCs w:val="24"/>
        </w:rPr>
      </w:pPr>
      <w:r w:rsidRPr="00AB2271">
        <w:rPr>
          <w:rFonts w:asciiTheme="majorHAnsi" w:hAnsiTheme="majorHAnsi"/>
          <w:sz w:val="24"/>
          <w:szCs w:val="24"/>
        </w:rPr>
        <w:t>La existencia de Grupos de Trabajo en la BUS tiene tres vertientes:</w:t>
      </w:r>
    </w:p>
    <w:p w:rsidR="00DD1497" w:rsidRPr="00AB2271" w:rsidRDefault="00DD1497" w:rsidP="00DD1497">
      <w:pPr>
        <w:pStyle w:val="Prrafodelista"/>
        <w:numPr>
          <w:ilvl w:val="0"/>
          <w:numId w:val="7"/>
        </w:numPr>
        <w:spacing w:after="160" w:line="259" w:lineRule="auto"/>
        <w:jc w:val="both"/>
        <w:rPr>
          <w:rFonts w:asciiTheme="majorHAnsi" w:hAnsiTheme="majorHAnsi"/>
          <w:sz w:val="24"/>
          <w:szCs w:val="24"/>
        </w:rPr>
      </w:pPr>
      <w:r w:rsidRPr="00AB2271">
        <w:rPr>
          <w:rFonts w:asciiTheme="majorHAnsi" w:hAnsiTheme="majorHAnsi"/>
          <w:b/>
          <w:sz w:val="24"/>
          <w:szCs w:val="24"/>
        </w:rPr>
        <w:t>Grupos de Trabajo</w:t>
      </w:r>
      <w:r w:rsidRPr="00AB2271">
        <w:rPr>
          <w:rFonts w:asciiTheme="majorHAnsi" w:hAnsiTheme="majorHAnsi"/>
          <w:sz w:val="24"/>
          <w:szCs w:val="24"/>
        </w:rPr>
        <w:t xml:space="preserve"> </w:t>
      </w:r>
      <w:r w:rsidRPr="00AB2271">
        <w:rPr>
          <w:rFonts w:asciiTheme="majorHAnsi" w:hAnsiTheme="majorHAnsi"/>
          <w:b/>
          <w:sz w:val="24"/>
          <w:szCs w:val="24"/>
        </w:rPr>
        <w:t>internos</w:t>
      </w:r>
      <w:r w:rsidRPr="00AB2271">
        <w:rPr>
          <w:rFonts w:asciiTheme="majorHAnsi" w:hAnsiTheme="majorHAnsi"/>
          <w:sz w:val="24"/>
          <w:szCs w:val="24"/>
        </w:rPr>
        <w:t xml:space="preserve">. Es tradición de la Biblioteca crear equipos de trabajo para el desarrollo de los grandes proyectos que se llevan a cabo en la misma, para la mejora de ciertos productos o servicios o para la implantación de nuevos. Gran parte de la implantación de la estrategia de la BUS se articula a través de los Grupos de Trabajo. En el inicio del año, se planifican los Objetivos Operacionales  para ese año, en los que  participan todas las Bibliotecas. Serán los coordinadores de esos objetivos los que planteen la creación de los mismos para impulsar e implementar estas nuevas actividades. Entre los ejemplos recientes de equipos que han sacado proyectos importantes en la BUS tenemos el de </w:t>
      </w:r>
      <w:r w:rsidRPr="00AB2271">
        <w:rPr>
          <w:rFonts w:asciiTheme="majorHAnsi" w:hAnsiTheme="majorHAnsi"/>
          <w:i/>
          <w:sz w:val="24"/>
          <w:szCs w:val="24"/>
        </w:rPr>
        <w:t>idUS, Depósito de Investigación de la US</w:t>
      </w:r>
      <w:r w:rsidRPr="00AB2271">
        <w:rPr>
          <w:rFonts w:asciiTheme="majorHAnsi" w:hAnsiTheme="majorHAnsi"/>
          <w:sz w:val="24"/>
          <w:szCs w:val="24"/>
        </w:rPr>
        <w:t xml:space="preserve">; el del antiplagio </w:t>
      </w:r>
      <w:r w:rsidRPr="00AB2271">
        <w:rPr>
          <w:rFonts w:asciiTheme="majorHAnsi" w:hAnsiTheme="majorHAnsi"/>
          <w:i/>
          <w:sz w:val="24"/>
          <w:szCs w:val="24"/>
        </w:rPr>
        <w:t>Turnitin</w:t>
      </w:r>
      <w:r w:rsidRPr="00AB2271">
        <w:rPr>
          <w:rFonts w:asciiTheme="majorHAnsi" w:hAnsiTheme="majorHAnsi"/>
          <w:sz w:val="24"/>
          <w:szCs w:val="24"/>
        </w:rPr>
        <w:t xml:space="preserve">; </w:t>
      </w:r>
      <w:r w:rsidRPr="00AB2271">
        <w:rPr>
          <w:rFonts w:asciiTheme="majorHAnsi" w:hAnsiTheme="majorHAnsi"/>
          <w:i/>
          <w:sz w:val="24"/>
          <w:szCs w:val="24"/>
        </w:rPr>
        <w:t>Préstamo de libros-e</w:t>
      </w:r>
      <w:r w:rsidRPr="00AB2271">
        <w:rPr>
          <w:rFonts w:asciiTheme="majorHAnsi" w:hAnsiTheme="majorHAnsi"/>
          <w:sz w:val="24"/>
          <w:szCs w:val="24"/>
        </w:rPr>
        <w:t xml:space="preserve">; o del </w:t>
      </w:r>
      <w:r w:rsidRPr="00AB2271">
        <w:rPr>
          <w:rFonts w:asciiTheme="majorHAnsi" w:hAnsiTheme="majorHAnsi"/>
          <w:i/>
          <w:sz w:val="24"/>
          <w:szCs w:val="24"/>
        </w:rPr>
        <w:t>nuevo portal o la IntraBUS</w:t>
      </w:r>
      <w:r w:rsidRPr="00AB2271">
        <w:rPr>
          <w:rFonts w:asciiTheme="majorHAnsi" w:hAnsiTheme="majorHAnsi"/>
          <w:sz w:val="24"/>
          <w:szCs w:val="24"/>
        </w:rPr>
        <w:t xml:space="preserve">. </w:t>
      </w:r>
    </w:p>
    <w:p w:rsidR="00DD1497" w:rsidRPr="00AB2271" w:rsidRDefault="00DD1497" w:rsidP="00DD1497">
      <w:pPr>
        <w:pStyle w:val="Prrafodelista"/>
        <w:jc w:val="both"/>
        <w:rPr>
          <w:rFonts w:asciiTheme="majorHAnsi" w:hAnsiTheme="majorHAnsi" w:cs="Arial"/>
          <w:i/>
          <w:color w:val="333333"/>
          <w:sz w:val="24"/>
          <w:szCs w:val="24"/>
        </w:rPr>
      </w:pPr>
      <w:r w:rsidRPr="00AB2271">
        <w:rPr>
          <w:rFonts w:asciiTheme="majorHAnsi" w:hAnsiTheme="majorHAnsi"/>
          <w:sz w:val="24"/>
          <w:szCs w:val="24"/>
        </w:rPr>
        <w:t xml:space="preserve">También existen Grupos de Mejora, que se forman para resolver un problema o para un proyecto o acción de mejora concreta, y tras su resolución se disuelven. Ejemplos de GM serían actualmente los 11 del </w:t>
      </w:r>
      <w:r w:rsidRPr="00AB2271">
        <w:rPr>
          <w:rFonts w:asciiTheme="majorHAnsi" w:hAnsiTheme="majorHAnsi"/>
          <w:i/>
          <w:sz w:val="24"/>
          <w:szCs w:val="24"/>
        </w:rPr>
        <w:t>Plan de Mejora</w:t>
      </w:r>
      <w:r w:rsidRPr="00AB2271">
        <w:rPr>
          <w:rFonts w:asciiTheme="majorHAnsi" w:hAnsiTheme="majorHAnsi"/>
          <w:sz w:val="24"/>
          <w:szCs w:val="24"/>
        </w:rPr>
        <w:t xml:space="preserve"> implantado tras la autoevaluación EFQM orientados a mejorar asuntos como: </w:t>
      </w:r>
      <w:r w:rsidRPr="00AB2271">
        <w:rPr>
          <w:rFonts w:asciiTheme="majorHAnsi" w:hAnsiTheme="majorHAnsi" w:cs="Arial"/>
          <w:i/>
          <w:color w:val="333333"/>
          <w:sz w:val="24"/>
          <w:szCs w:val="24"/>
        </w:rPr>
        <w:t>liderazgo, estrategia, gestión de las personas, Código ético, comunicación interna, expectativas de los usuarios, marketing, resultados en clientes, alianzas, responsabilidad social y procesos.</w:t>
      </w:r>
    </w:p>
    <w:p w:rsidR="005923D0" w:rsidRPr="00AB2271" w:rsidRDefault="005923D0" w:rsidP="00DD1497">
      <w:pPr>
        <w:pStyle w:val="Prrafodelista"/>
        <w:jc w:val="both"/>
        <w:rPr>
          <w:rFonts w:asciiTheme="majorHAnsi" w:hAnsiTheme="majorHAnsi" w:cs="Arial"/>
          <w:i/>
          <w:color w:val="333333"/>
          <w:sz w:val="24"/>
          <w:szCs w:val="24"/>
        </w:rPr>
      </w:pPr>
    </w:p>
    <w:p w:rsidR="00DD1497" w:rsidRPr="00AB2271" w:rsidRDefault="00DD1497" w:rsidP="00DD1497">
      <w:pPr>
        <w:pStyle w:val="Prrafodelista"/>
        <w:numPr>
          <w:ilvl w:val="0"/>
          <w:numId w:val="7"/>
        </w:numPr>
        <w:spacing w:after="0" w:line="240" w:lineRule="auto"/>
        <w:jc w:val="both"/>
        <w:rPr>
          <w:rFonts w:asciiTheme="majorHAnsi" w:eastAsia="Times New Roman" w:hAnsiTheme="majorHAnsi" w:cs="Arial"/>
          <w:sz w:val="24"/>
          <w:szCs w:val="24"/>
          <w:lang w:eastAsia="es-ES"/>
        </w:rPr>
      </w:pPr>
      <w:r w:rsidRPr="00AB2271">
        <w:rPr>
          <w:rFonts w:asciiTheme="majorHAnsi" w:eastAsia="Times New Roman" w:hAnsiTheme="majorHAnsi" w:cs="Arial"/>
          <w:sz w:val="24"/>
          <w:szCs w:val="24"/>
          <w:lang w:eastAsia="es-ES"/>
        </w:rPr>
        <w:t xml:space="preserve">En lo que se refiere a nuestra cooperación </w:t>
      </w:r>
      <w:r w:rsidRPr="00AB2271">
        <w:rPr>
          <w:rFonts w:asciiTheme="majorHAnsi" w:eastAsia="Times New Roman" w:hAnsiTheme="majorHAnsi" w:cs="Arial"/>
          <w:b/>
          <w:sz w:val="24"/>
          <w:szCs w:val="24"/>
          <w:lang w:eastAsia="es-ES"/>
        </w:rPr>
        <w:t>con otros servicios de la US</w:t>
      </w:r>
      <w:r w:rsidRPr="00AB2271">
        <w:rPr>
          <w:rFonts w:asciiTheme="majorHAnsi" w:eastAsia="Times New Roman" w:hAnsiTheme="majorHAnsi" w:cs="Arial"/>
          <w:sz w:val="24"/>
          <w:szCs w:val="24"/>
          <w:lang w:eastAsia="es-ES"/>
        </w:rPr>
        <w:t xml:space="preserve">, son varios los proyectos de apoyo a la docencia y la investigación con activa participación de BUS, como el </w:t>
      </w:r>
      <w:r w:rsidRPr="00AB2271">
        <w:rPr>
          <w:rFonts w:asciiTheme="majorHAnsi" w:eastAsia="Times New Roman" w:hAnsiTheme="majorHAnsi" w:cs="Arial"/>
          <w:i/>
          <w:sz w:val="24"/>
          <w:szCs w:val="24"/>
          <w:lang w:eastAsia="es-ES"/>
        </w:rPr>
        <w:t>COE, Curso de Orientación al Estudio</w:t>
      </w:r>
      <w:r w:rsidRPr="00AB2271">
        <w:rPr>
          <w:rFonts w:asciiTheme="majorHAnsi" w:eastAsia="Times New Roman" w:hAnsiTheme="majorHAnsi" w:cs="Arial"/>
          <w:sz w:val="24"/>
          <w:szCs w:val="24"/>
          <w:lang w:eastAsia="es-ES"/>
        </w:rPr>
        <w:t xml:space="preserve">, con el SIC y el SADUS; destacando en el año 2014, el proyecto </w:t>
      </w:r>
      <w:r w:rsidRPr="00AB2271">
        <w:rPr>
          <w:rFonts w:asciiTheme="majorHAnsi" w:eastAsia="Times New Roman" w:hAnsiTheme="majorHAnsi" w:cs="Arial"/>
          <w:i/>
          <w:sz w:val="24"/>
          <w:szCs w:val="24"/>
          <w:lang w:eastAsia="es-ES"/>
        </w:rPr>
        <w:t>MOOC sobre competencias digitales</w:t>
      </w:r>
      <w:r w:rsidRPr="00AB2271">
        <w:rPr>
          <w:rFonts w:asciiTheme="majorHAnsi" w:eastAsia="Times New Roman" w:hAnsiTheme="majorHAnsi" w:cs="Arial"/>
          <w:sz w:val="24"/>
          <w:szCs w:val="24"/>
          <w:lang w:eastAsia="es-ES"/>
        </w:rPr>
        <w:t xml:space="preserve">, liderado por el Vicerrectorado de Estudiantes y en estrecha unión con otras unidades de la US: SIC, SACU o SAV. Por otra parte </w:t>
      </w:r>
      <w:r w:rsidRPr="00AB2271">
        <w:rPr>
          <w:rFonts w:asciiTheme="majorHAnsi" w:eastAsia="Times New Roman" w:hAnsiTheme="majorHAnsi" w:cs="Arial"/>
          <w:i/>
          <w:sz w:val="24"/>
          <w:szCs w:val="24"/>
          <w:lang w:eastAsia="es-ES"/>
        </w:rPr>
        <w:t xml:space="preserve">ICASUS </w:t>
      </w:r>
      <w:r w:rsidRPr="00AB2271">
        <w:rPr>
          <w:rFonts w:asciiTheme="majorHAnsi" w:eastAsia="Times New Roman" w:hAnsiTheme="majorHAnsi" w:cs="Arial"/>
          <w:sz w:val="24"/>
          <w:szCs w:val="24"/>
          <w:lang w:eastAsia="es-ES"/>
        </w:rPr>
        <w:t>como herramienta de gestión para la gestión por procesos es fruto de la colaboración entre la BUS y la Dirección de Recursos Humanos de la US.</w:t>
      </w:r>
    </w:p>
    <w:p w:rsidR="005923D0" w:rsidRPr="00AB2271" w:rsidRDefault="005923D0" w:rsidP="005923D0">
      <w:pPr>
        <w:pStyle w:val="Prrafodelista"/>
        <w:spacing w:after="0" w:line="240" w:lineRule="auto"/>
        <w:jc w:val="both"/>
        <w:rPr>
          <w:rFonts w:asciiTheme="majorHAnsi" w:eastAsia="Times New Roman" w:hAnsiTheme="majorHAnsi" w:cs="Arial"/>
          <w:sz w:val="24"/>
          <w:szCs w:val="24"/>
          <w:lang w:eastAsia="es-ES"/>
        </w:rPr>
      </w:pPr>
    </w:p>
    <w:p w:rsidR="00DD1497" w:rsidRPr="00AB2271" w:rsidRDefault="00DD1497" w:rsidP="00DD1497">
      <w:pPr>
        <w:pStyle w:val="Prrafodelista"/>
        <w:numPr>
          <w:ilvl w:val="0"/>
          <w:numId w:val="7"/>
        </w:numPr>
        <w:spacing w:after="160" w:line="259" w:lineRule="auto"/>
        <w:jc w:val="both"/>
        <w:rPr>
          <w:rFonts w:asciiTheme="majorHAnsi" w:hAnsiTheme="majorHAnsi"/>
          <w:sz w:val="24"/>
          <w:szCs w:val="24"/>
        </w:rPr>
      </w:pPr>
      <w:r w:rsidRPr="00AB2271">
        <w:rPr>
          <w:rFonts w:asciiTheme="majorHAnsi" w:hAnsiTheme="majorHAnsi"/>
          <w:sz w:val="24"/>
          <w:szCs w:val="24"/>
        </w:rPr>
        <w:t xml:space="preserve">Con respecto a la participación de la BUS en </w:t>
      </w:r>
      <w:r w:rsidRPr="00AB2271">
        <w:rPr>
          <w:rFonts w:asciiTheme="majorHAnsi" w:hAnsiTheme="majorHAnsi"/>
          <w:b/>
          <w:sz w:val="24"/>
          <w:szCs w:val="24"/>
        </w:rPr>
        <w:t>Grupos de Trabajo externos</w:t>
      </w:r>
      <w:r w:rsidRPr="00AB2271">
        <w:rPr>
          <w:rFonts w:asciiTheme="majorHAnsi" w:hAnsiTheme="majorHAnsi"/>
          <w:sz w:val="24"/>
          <w:szCs w:val="24"/>
        </w:rPr>
        <w:t xml:space="preserve"> de las instituciones a las que pertenece, desde la Dirección se impulsa esta iniciativa, pues con ello se ayuda a establecer e implantar estándares que provienen de las buenas prácticas o experiencias de éxito de otras instituciones, normativa nacional o europea, etc.  Destacar nuestra activa participación en el </w:t>
      </w:r>
      <w:r w:rsidRPr="00AB2271">
        <w:rPr>
          <w:rFonts w:asciiTheme="majorHAnsi" w:hAnsiTheme="majorHAnsi"/>
          <w:b/>
          <w:sz w:val="24"/>
          <w:szCs w:val="24"/>
        </w:rPr>
        <w:t xml:space="preserve">CBUA, </w:t>
      </w:r>
      <w:r w:rsidRPr="00AB2271">
        <w:rPr>
          <w:rFonts w:asciiTheme="majorHAnsi" w:hAnsiTheme="majorHAnsi"/>
          <w:sz w:val="24"/>
          <w:szCs w:val="24"/>
        </w:rPr>
        <w:t xml:space="preserve">con una importante participación económica y en sus GT ya que la actividad del Consorcio se articula a través de los mismos lográndose: un Catálogo colectivo, CatCBUA; el préstamo consorciado, o una extensa </w:t>
      </w:r>
      <w:r w:rsidRPr="00AB2271">
        <w:rPr>
          <w:rFonts w:asciiTheme="majorHAnsi" w:hAnsiTheme="majorHAnsi"/>
          <w:i/>
          <w:sz w:val="24"/>
          <w:szCs w:val="24"/>
        </w:rPr>
        <w:t>Biblioteca Digital</w:t>
      </w:r>
      <w:r w:rsidRPr="00AB2271">
        <w:rPr>
          <w:rFonts w:asciiTheme="majorHAnsi" w:hAnsiTheme="majorHAnsi"/>
          <w:sz w:val="24"/>
          <w:szCs w:val="24"/>
        </w:rPr>
        <w:t xml:space="preserve"> con más de 350.000 lbros-e y 25.000 revistas. La implantación de ORCID, como identificador digital persistente del investigador, en toda la comunidad andaluza, fue un proyecto liderado por la BUS  en 2015.</w:t>
      </w:r>
    </w:p>
    <w:p w:rsidR="00DD1497" w:rsidRPr="00AB2271" w:rsidRDefault="00DD1497" w:rsidP="00DD1497">
      <w:pPr>
        <w:pStyle w:val="Prrafodelista"/>
        <w:spacing w:after="160" w:line="259" w:lineRule="auto"/>
        <w:jc w:val="both"/>
        <w:rPr>
          <w:rFonts w:asciiTheme="majorHAnsi" w:hAnsiTheme="majorHAnsi"/>
          <w:sz w:val="24"/>
          <w:szCs w:val="24"/>
        </w:rPr>
      </w:pPr>
      <w:r w:rsidRPr="00AB2271">
        <w:rPr>
          <w:rFonts w:asciiTheme="majorHAnsi" w:hAnsiTheme="majorHAnsi"/>
          <w:sz w:val="24"/>
          <w:szCs w:val="24"/>
        </w:rPr>
        <w:lastRenderedPageBreak/>
        <w:t xml:space="preserve">     </w:t>
      </w:r>
    </w:p>
    <w:p w:rsidR="00DD1497" w:rsidRPr="00AB2271" w:rsidRDefault="00DD1497" w:rsidP="00DD1497">
      <w:pPr>
        <w:jc w:val="center"/>
        <w:rPr>
          <w:rFonts w:asciiTheme="majorHAnsi" w:hAnsiTheme="majorHAnsi"/>
          <w:noProof/>
          <w:sz w:val="24"/>
          <w:szCs w:val="24"/>
          <w:lang w:eastAsia="es-ES"/>
        </w:rPr>
      </w:pPr>
      <w:r w:rsidRPr="00AB2271">
        <w:rPr>
          <w:rFonts w:asciiTheme="majorHAnsi" w:hAnsiTheme="majorHAnsi"/>
          <w:noProof/>
          <w:sz w:val="24"/>
          <w:szCs w:val="24"/>
          <w:lang w:eastAsia="es-ES"/>
        </w:rPr>
        <w:drawing>
          <wp:inline distT="0" distB="0" distL="0" distR="0" wp14:anchorId="780333FB" wp14:editId="2DEE12C7">
            <wp:extent cx="1649055" cy="790416"/>
            <wp:effectExtent l="0" t="0" r="8890" b="0"/>
            <wp:docPr id="8" name="Imagen 8" descr="C:\Users\brito\Desktop\cb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to\Desktop\cbu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9930" cy="829180"/>
                    </a:xfrm>
                    <a:prstGeom prst="rect">
                      <a:avLst/>
                    </a:prstGeom>
                    <a:noFill/>
                    <a:ln>
                      <a:noFill/>
                    </a:ln>
                  </pic:spPr>
                </pic:pic>
              </a:graphicData>
            </a:graphic>
          </wp:inline>
        </w:drawing>
      </w:r>
      <w:r w:rsidRPr="00AB2271">
        <w:rPr>
          <w:rFonts w:asciiTheme="majorHAnsi" w:hAnsiTheme="majorHAnsi"/>
          <w:noProof/>
          <w:sz w:val="24"/>
          <w:szCs w:val="24"/>
          <w:lang w:eastAsia="es-ES"/>
        </w:rPr>
        <w:drawing>
          <wp:inline distT="0" distB="0" distL="0" distR="0" wp14:anchorId="21533A08" wp14:editId="10E6014D">
            <wp:extent cx="1572632" cy="761329"/>
            <wp:effectExtent l="0" t="0" r="2540" b="1270"/>
            <wp:docPr id="6" name="Imagen 6" descr="C:\Users\brito\Desktop\Orc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to\Desktop\Orci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9459" cy="856615"/>
                    </a:xfrm>
                    <a:prstGeom prst="rect">
                      <a:avLst/>
                    </a:prstGeom>
                    <a:noFill/>
                    <a:ln>
                      <a:noFill/>
                    </a:ln>
                  </pic:spPr>
                </pic:pic>
              </a:graphicData>
            </a:graphic>
          </wp:inline>
        </w:drawing>
      </w:r>
    </w:p>
    <w:p w:rsidR="00DD1497" w:rsidRPr="00AB2271" w:rsidRDefault="00DD1497" w:rsidP="00DD1497">
      <w:pPr>
        <w:jc w:val="center"/>
        <w:rPr>
          <w:rFonts w:asciiTheme="majorHAnsi" w:hAnsiTheme="majorHAnsi"/>
          <w:noProof/>
          <w:sz w:val="24"/>
          <w:szCs w:val="24"/>
          <w:lang w:eastAsia="es-ES"/>
        </w:rPr>
      </w:pPr>
    </w:p>
    <w:p w:rsidR="00DD1497" w:rsidRPr="00AB2271" w:rsidRDefault="00DD1497" w:rsidP="00DD1497">
      <w:pPr>
        <w:ind w:left="708"/>
        <w:jc w:val="both"/>
        <w:rPr>
          <w:rFonts w:asciiTheme="majorHAnsi" w:eastAsia="Times New Roman" w:hAnsiTheme="majorHAnsi" w:cs="Arial"/>
          <w:i/>
          <w:sz w:val="24"/>
          <w:szCs w:val="24"/>
          <w:lang w:eastAsia="es-ES"/>
        </w:rPr>
      </w:pPr>
      <w:r w:rsidRPr="00AB2271">
        <w:rPr>
          <w:rFonts w:asciiTheme="majorHAnsi" w:hAnsiTheme="majorHAnsi"/>
          <w:sz w:val="24"/>
          <w:szCs w:val="24"/>
        </w:rPr>
        <w:t xml:space="preserve">Igualmente la BUS contribuye al desarrollo de </w:t>
      </w:r>
      <w:r w:rsidRPr="00AB2271">
        <w:rPr>
          <w:rFonts w:asciiTheme="majorHAnsi" w:hAnsiTheme="majorHAnsi"/>
          <w:b/>
          <w:sz w:val="24"/>
          <w:szCs w:val="24"/>
        </w:rPr>
        <w:t>REBIUN</w:t>
      </w:r>
      <w:r w:rsidRPr="00AB2271">
        <w:rPr>
          <w:rFonts w:asciiTheme="majorHAnsi" w:hAnsiTheme="majorHAnsi"/>
          <w:sz w:val="24"/>
          <w:szCs w:val="24"/>
        </w:rPr>
        <w:t>, participando en tres</w:t>
      </w:r>
      <w:r w:rsidRPr="00AB2271">
        <w:rPr>
          <w:rFonts w:asciiTheme="majorHAnsi" w:eastAsia="Times New Roman" w:hAnsiTheme="majorHAnsi" w:cs="Arial"/>
          <w:sz w:val="24"/>
          <w:szCs w:val="24"/>
          <w:lang w:eastAsia="es-ES"/>
        </w:rPr>
        <w:t xml:space="preserve"> de los grupos de trabajo estables: </w:t>
      </w:r>
      <w:r w:rsidRPr="00AB2271">
        <w:rPr>
          <w:rFonts w:asciiTheme="majorHAnsi" w:eastAsia="Times New Roman" w:hAnsiTheme="majorHAnsi" w:cs="Arial"/>
          <w:i/>
          <w:sz w:val="24"/>
          <w:szCs w:val="24"/>
          <w:lang w:eastAsia="es-ES"/>
        </w:rPr>
        <w:t>Patrimonio Bibliográfico, Estadísticas y Catálogo Colectivo</w:t>
      </w:r>
      <w:r w:rsidRPr="00AB2271">
        <w:rPr>
          <w:rFonts w:asciiTheme="majorHAnsi" w:eastAsia="Times New Roman" w:hAnsiTheme="majorHAnsi" w:cs="Arial"/>
          <w:sz w:val="24"/>
          <w:szCs w:val="24"/>
          <w:lang w:eastAsia="es-ES"/>
        </w:rPr>
        <w:t xml:space="preserve">; y en uno de los relacionados con el nuevo Plan Estratégico 2020 en su </w:t>
      </w:r>
      <w:r w:rsidRPr="00AB2271">
        <w:rPr>
          <w:rFonts w:asciiTheme="majorHAnsi" w:eastAsia="Times New Roman" w:hAnsiTheme="majorHAnsi" w:cs="Arial"/>
          <w:i/>
          <w:sz w:val="24"/>
          <w:szCs w:val="24"/>
          <w:lang w:eastAsia="es-ES"/>
        </w:rPr>
        <w:t>Línea 2:</w:t>
      </w:r>
      <w:r w:rsidRPr="00AB2271">
        <w:rPr>
          <w:rFonts w:asciiTheme="majorHAnsi" w:eastAsia="Times New Roman" w:hAnsiTheme="majorHAnsi" w:cs="Arial"/>
          <w:sz w:val="24"/>
          <w:szCs w:val="24"/>
          <w:lang w:eastAsia="es-ES"/>
        </w:rPr>
        <w:t xml:space="preserve"> </w:t>
      </w:r>
      <w:r w:rsidRPr="00AB2271">
        <w:rPr>
          <w:rFonts w:asciiTheme="majorHAnsi" w:eastAsia="Times New Roman" w:hAnsiTheme="majorHAnsi" w:cs="Arial"/>
          <w:i/>
          <w:sz w:val="24"/>
          <w:szCs w:val="24"/>
          <w:lang w:eastAsia="es-ES"/>
        </w:rPr>
        <w:t>dar soporte a la docencia, aprendizaje e investigación y gestión,</w:t>
      </w:r>
      <w:r w:rsidRPr="00AB2271">
        <w:rPr>
          <w:rFonts w:asciiTheme="majorHAnsi" w:eastAsia="Times New Roman" w:hAnsiTheme="majorHAnsi" w:cs="Arial"/>
          <w:sz w:val="24"/>
          <w:szCs w:val="24"/>
          <w:lang w:eastAsia="es-ES"/>
        </w:rPr>
        <w:t xml:space="preserve"> y más recientemente en la</w:t>
      </w:r>
      <w:r w:rsidRPr="00AB2271">
        <w:rPr>
          <w:rFonts w:asciiTheme="majorHAnsi" w:eastAsia="Times New Roman" w:hAnsiTheme="majorHAnsi" w:cs="Arial"/>
          <w:i/>
          <w:sz w:val="24"/>
          <w:szCs w:val="24"/>
          <w:lang w:eastAsia="es-ES"/>
        </w:rPr>
        <w:t xml:space="preserve"> Línea 3 </w:t>
      </w:r>
      <w:r w:rsidRPr="00AB2271">
        <w:rPr>
          <w:rFonts w:asciiTheme="majorHAnsi" w:eastAsia="Times New Roman" w:hAnsiTheme="majorHAnsi" w:cs="Arial"/>
          <w:sz w:val="24"/>
          <w:szCs w:val="24"/>
          <w:lang w:eastAsia="es-ES"/>
        </w:rPr>
        <w:t>y en su subgrupo de</w:t>
      </w:r>
      <w:r w:rsidRPr="00AB2271">
        <w:rPr>
          <w:rFonts w:asciiTheme="majorHAnsi" w:eastAsia="Times New Roman" w:hAnsiTheme="majorHAnsi" w:cs="Arial"/>
          <w:i/>
          <w:sz w:val="24"/>
          <w:szCs w:val="24"/>
          <w:lang w:eastAsia="es-ES"/>
        </w:rPr>
        <w:t xml:space="preserve"> Repositorios, </w:t>
      </w:r>
      <w:r w:rsidRPr="00AB2271">
        <w:rPr>
          <w:rFonts w:asciiTheme="majorHAnsi" w:eastAsia="Times New Roman" w:hAnsiTheme="majorHAnsi" w:cs="Arial"/>
          <w:sz w:val="24"/>
          <w:szCs w:val="24"/>
          <w:lang w:eastAsia="es-ES"/>
        </w:rPr>
        <w:t>así como en el Equipo de</w:t>
      </w:r>
      <w:r w:rsidRPr="00AB2271">
        <w:rPr>
          <w:rFonts w:asciiTheme="majorHAnsi" w:eastAsia="Times New Roman" w:hAnsiTheme="majorHAnsi" w:cs="Arial"/>
          <w:i/>
          <w:sz w:val="24"/>
          <w:szCs w:val="24"/>
          <w:lang w:eastAsia="es-ES"/>
        </w:rPr>
        <w:t xml:space="preserve"> Evaluación del Plan Estratégico. </w:t>
      </w:r>
    </w:p>
    <w:p w:rsidR="00DD1497" w:rsidRPr="00AB2271" w:rsidRDefault="00DD1497" w:rsidP="00DD1497">
      <w:pPr>
        <w:ind w:left="708"/>
        <w:jc w:val="both"/>
        <w:rPr>
          <w:rFonts w:asciiTheme="majorHAnsi" w:eastAsia="Times New Roman" w:hAnsiTheme="majorHAnsi" w:cs="Arial"/>
          <w:sz w:val="24"/>
          <w:szCs w:val="24"/>
          <w:lang w:eastAsia="es-ES"/>
        </w:rPr>
      </w:pPr>
      <w:r w:rsidRPr="00AB2271">
        <w:rPr>
          <w:rFonts w:asciiTheme="majorHAnsi" w:eastAsia="Times New Roman" w:hAnsiTheme="majorHAnsi" w:cs="Arial"/>
          <w:sz w:val="24"/>
          <w:szCs w:val="24"/>
          <w:lang w:eastAsia="es-ES"/>
        </w:rPr>
        <w:t xml:space="preserve">Resaltar, igualmente la actividad en </w:t>
      </w:r>
      <w:r w:rsidRPr="00AB2271">
        <w:rPr>
          <w:rFonts w:asciiTheme="majorHAnsi" w:eastAsia="Times New Roman" w:hAnsiTheme="majorHAnsi" w:cs="Arial"/>
          <w:i/>
          <w:sz w:val="24"/>
          <w:szCs w:val="24"/>
          <w:lang w:eastAsia="es-ES"/>
        </w:rPr>
        <w:t>Dialnet, GEUIN</w:t>
      </w:r>
      <w:r w:rsidRPr="00AB2271">
        <w:rPr>
          <w:rFonts w:asciiTheme="majorHAnsi" w:eastAsia="Times New Roman" w:hAnsiTheme="majorHAnsi" w:cs="Arial"/>
          <w:sz w:val="24"/>
          <w:szCs w:val="24"/>
          <w:lang w:eastAsia="es-ES"/>
        </w:rPr>
        <w:t xml:space="preserve"> (Grupo de usuarios de Innovative) , y más recientemente en </w:t>
      </w:r>
      <w:r w:rsidRPr="00AB2271">
        <w:rPr>
          <w:rFonts w:asciiTheme="majorHAnsi" w:eastAsia="Times New Roman" w:hAnsiTheme="majorHAnsi" w:cs="Arial"/>
          <w:i/>
          <w:sz w:val="24"/>
          <w:szCs w:val="24"/>
          <w:lang w:eastAsia="es-ES"/>
        </w:rPr>
        <w:t>OCLC</w:t>
      </w:r>
      <w:r w:rsidRPr="00AB2271">
        <w:rPr>
          <w:rFonts w:asciiTheme="majorHAnsi" w:eastAsia="Times New Roman" w:hAnsiTheme="majorHAnsi" w:cs="Arial"/>
          <w:sz w:val="24"/>
          <w:szCs w:val="24"/>
          <w:lang w:eastAsia="es-ES"/>
        </w:rPr>
        <w:t xml:space="preserve">, integrando nuestro Catálogo en </w:t>
      </w:r>
      <w:r w:rsidRPr="00AB2271">
        <w:rPr>
          <w:rFonts w:asciiTheme="majorHAnsi" w:eastAsia="Times New Roman" w:hAnsiTheme="majorHAnsi" w:cs="Arial"/>
          <w:i/>
          <w:sz w:val="24"/>
          <w:szCs w:val="24"/>
          <w:lang w:eastAsia="es-ES"/>
        </w:rPr>
        <w:t>WorldCat,</w:t>
      </w:r>
      <w:r w:rsidRPr="00AB2271">
        <w:rPr>
          <w:rFonts w:asciiTheme="majorHAnsi" w:eastAsia="Times New Roman" w:hAnsiTheme="majorHAnsi" w:cs="Arial"/>
          <w:sz w:val="24"/>
          <w:szCs w:val="24"/>
          <w:lang w:eastAsia="es-ES"/>
        </w:rPr>
        <w:t xml:space="preserve"> y participando en proyectos innovadores con </w:t>
      </w:r>
      <w:r w:rsidRPr="00AB2271">
        <w:rPr>
          <w:rFonts w:asciiTheme="majorHAnsi" w:eastAsia="Times New Roman" w:hAnsiTheme="majorHAnsi" w:cs="Arial"/>
          <w:i/>
          <w:sz w:val="24"/>
          <w:szCs w:val="24"/>
          <w:lang w:eastAsia="es-ES"/>
        </w:rPr>
        <w:t>OCLC Research</w:t>
      </w:r>
      <w:r w:rsidRPr="00AB2271">
        <w:rPr>
          <w:rFonts w:asciiTheme="majorHAnsi" w:eastAsia="Times New Roman" w:hAnsiTheme="majorHAnsi" w:cs="Arial"/>
          <w:sz w:val="24"/>
          <w:szCs w:val="24"/>
          <w:lang w:eastAsia="es-ES"/>
        </w:rPr>
        <w:t xml:space="preserve">. </w:t>
      </w:r>
    </w:p>
    <w:p w:rsidR="00DD1497" w:rsidRDefault="00DD1497" w:rsidP="00DD1497">
      <w:pPr>
        <w:ind w:left="708"/>
        <w:jc w:val="both"/>
        <w:rPr>
          <w:rFonts w:eastAsia="Times New Roman" w:cs="Arial"/>
          <w:lang w:eastAsia="es-ES"/>
        </w:rPr>
      </w:pPr>
    </w:p>
    <w:p w:rsidR="000E0841" w:rsidRDefault="000E0841" w:rsidP="00AB2271">
      <w:pPr>
        <w:pStyle w:val="Prrafodelista"/>
        <w:numPr>
          <w:ilvl w:val="0"/>
          <w:numId w:val="8"/>
        </w:numPr>
        <w:shd w:val="clear" w:color="auto" w:fill="FFFFFF"/>
        <w:spacing w:after="0" w:line="240" w:lineRule="auto"/>
        <w:rPr>
          <w:rFonts w:ascii="Cambria" w:eastAsia="Times New Roman" w:hAnsi="Cambria" w:cs="Times New Roman"/>
          <w:b/>
          <w:bCs/>
          <w:color w:val="7F7F7F"/>
          <w:sz w:val="24"/>
          <w:szCs w:val="24"/>
          <w:lang w:eastAsia="es-ES"/>
        </w:rPr>
      </w:pPr>
      <w:r w:rsidRPr="00AB2271">
        <w:rPr>
          <w:rFonts w:ascii="Cambria" w:eastAsia="Times New Roman" w:hAnsi="Cambria" w:cs="Times New Roman"/>
          <w:b/>
          <w:bCs/>
          <w:color w:val="7F7F7F"/>
          <w:sz w:val="24"/>
          <w:szCs w:val="24"/>
          <w:lang w:eastAsia="es-ES"/>
        </w:rPr>
        <w:t>Resultados</w:t>
      </w:r>
    </w:p>
    <w:p w:rsidR="00AB2271" w:rsidRPr="00AB2271" w:rsidRDefault="00AB2271" w:rsidP="00AB2271">
      <w:pPr>
        <w:pStyle w:val="Prrafodelista"/>
        <w:shd w:val="clear" w:color="auto" w:fill="FFFFFF"/>
        <w:spacing w:after="0" w:line="240" w:lineRule="auto"/>
        <w:rPr>
          <w:rFonts w:ascii="Cambria" w:eastAsia="Times New Roman" w:hAnsi="Cambria" w:cs="Times New Roman"/>
          <w:b/>
          <w:bCs/>
          <w:color w:val="7F7F7F"/>
          <w:sz w:val="24"/>
          <w:szCs w:val="24"/>
          <w:lang w:eastAsia="es-ES"/>
        </w:rPr>
      </w:pPr>
    </w:p>
    <w:p w:rsidR="00DD1497" w:rsidRPr="00AB2271" w:rsidRDefault="00DD1497" w:rsidP="00DD1497">
      <w:pPr>
        <w:jc w:val="both"/>
        <w:rPr>
          <w:rFonts w:asciiTheme="majorHAnsi" w:eastAsia="Times New Roman" w:hAnsiTheme="majorHAnsi" w:cs="Arial"/>
          <w:sz w:val="24"/>
          <w:szCs w:val="24"/>
          <w:lang w:eastAsia="es-ES"/>
        </w:rPr>
      </w:pPr>
      <w:r w:rsidRPr="00AB2271">
        <w:rPr>
          <w:rFonts w:asciiTheme="majorHAnsi" w:eastAsia="Times New Roman" w:hAnsiTheme="majorHAnsi" w:cs="Arial"/>
          <w:sz w:val="24"/>
          <w:szCs w:val="24"/>
          <w:lang w:eastAsia="es-ES"/>
        </w:rPr>
        <w:t>En los gráficos se puede comprobar este alto nivel de participación de la BUS en grupos de mejora y trabajo y la comparativa con las 10  Bibliotecas Universitarias  REBIUN. En el año 2015 la BUS fue la Biblioteca con mayor nº de grupos de trabajo.</w:t>
      </w:r>
    </w:p>
    <w:p w:rsidR="005923D0" w:rsidRDefault="005923D0" w:rsidP="00DD1497">
      <w:pPr>
        <w:spacing w:after="0" w:line="240" w:lineRule="auto"/>
        <w:ind w:left="708" w:firstLine="708"/>
        <w:jc w:val="both"/>
        <w:rPr>
          <w:rFonts w:ascii="Arial Narrow" w:hAnsi="Arial Narrow" w:cs="Arial"/>
          <w:i/>
          <w:sz w:val="18"/>
          <w:szCs w:val="20"/>
        </w:rPr>
      </w:pPr>
    </w:p>
    <w:p w:rsidR="00DD1497" w:rsidRDefault="00DD1497" w:rsidP="00DD1497">
      <w:pPr>
        <w:spacing w:after="0" w:line="240" w:lineRule="auto"/>
        <w:jc w:val="both"/>
        <w:rPr>
          <w:rFonts w:ascii="Calibri" w:eastAsia="Times New Roman" w:hAnsi="Calibri" w:cs="Arial"/>
          <w:lang w:eastAsia="es-ES"/>
        </w:rPr>
      </w:pPr>
    </w:p>
    <w:tbl>
      <w:tblPr>
        <w:tblStyle w:val="Tablaconcuadrcula"/>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858"/>
        <w:gridCol w:w="1583"/>
        <w:gridCol w:w="544"/>
        <w:gridCol w:w="544"/>
        <w:gridCol w:w="544"/>
        <w:gridCol w:w="544"/>
      </w:tblGrid>
      <w:tr w:rsidR="00DD1497" w:rsidRPr="000E0841" w:rsidTr="000E0841">
        <w:trPr>
          <w:jc w:val="center"/>
        </w:trPr>
        <w:tc>
          <w:tcPr>
            <w:tcW w:w="8617" w:type="dxa"/>
            <w:gridSpan w:val="6"/>
            <w:shd w:val="clear" w:color="auto" w:fill="FF7C80"/>
            <w:vAlign w:val="center"/>
          </w:tcPr>
          <w:p w:rsidR="00DD1497" w:rsidRPr="000E0841" w:rsidRDefault="00DD1497" w:rsidP="009702A7">
            <w:pPr>
              <w:jc w:val="center"/>
              <w:rPr>
                <w:rFonts w:asciiTheme="minorHAnsi" w:hAnsiTheme="minorHAnsi" w:cstheme="minorHAnsi"/>
                <w:b/>
                <w:sz w:val="16"/>
                <w:szCs w:val="16"/>
              </w:rPr>
            </w:pPr>
            <w:r w:rsidRPr="000E0841">
              <w:rPr>
                <w:rFonts w:asciiTheme="minorHAnsi" w:hAnsiTheme="minorHAnsi" w:cstheme="minorHAnsi"/>
                <w:b/>
                <w:sz w:val="16"/>
                <w:szCs w:val="16"/>
              </w:rPr>
              <w:t>GRUPOS DE TRABAJO INTERNOS DE LA BUS</w:t>
            </w:r>
          </w:p>
        </w:tc>
      </w:tr>
      <w:tr w:rsidR="00DD1497" w:rsidRPr="000E0841" w:rsidTr="000E0841">
        <w:trPr>
          <w:jc w:val="center"/>
        </w:trPr>
        <w:tc>
          <w:tcPr>
            <w:tcW w:w="4858" w:type="dxa"/>
            <w:vMerge w:val="restart"/>
            <w:shd w:val="clear" w:color="auto" w:fill="E5B8B7"/>
            <w:vAlign w:val="center"/>
          </w:tcPr>
          <w:p w:rsidR="00DD1497" w:rsidRPr="000E0841" w:rsidRDefault="00DD1497" w:rsidP="009702A7">
            <w:pPr>
              <w:jc w:val="center"/>
              <w:rPr>
                <w:rFonts w:asciiTheme="minorHAnsi" w:hAnsiTheme="minorHAnsi" w:cstheme="minorHAnsi"/>
                <w:b/>
                <w:sz w:val="16"/>
                <w:szCs w:val="16"/>
              </w:rPr>
            </w:pPr>
            <w:r w:rsidRPr="000E0841">
              <w:rPr>
                <w:rFonts w:asciiTheme="minorHAnsi" w:hAnsiTheme="minorHAnsi" w:cstheme="minorHAnsi"/>
                <w:b/>
                <w:sz w:val="16"/>
                <w:szCs w:val="16"/>
              </w:rPr>
              <w:t>Grupo de Mejora</w:t>
            </w:r>
          </w:p>
        </w:tc>
        <w:tc>
          <w:tcPr>
            <w:tcW w:w="1583" w:type="dxa"/>
            <w:vMerge w:val="restart"/>
            <w:shd w:val="clear" w:color="auto" w:fill="E5B8B7"/>
            <w:vAlign w:val="center"/>
          </w:tcPr>
          <w:p w:rsidR="00DD1497" w:rsidRPr="000E0841" w:rsidRDefault="00DD1497" w:rsidP="009702A7">
            <w:pPr>
              <w:jc w:val="center"/>
              <w:rPr>
                <w:rFonts w:asciiTheme="minorHAnsi" w:hAnsiTheme="minorHAnsi" w:cstheme="minorHAnsi"/>
                <w:b/>
                <w:sz w:val="16"/>
                <w:szCs w:val="16"/>
              </w:rPr>
            </w:pPr>
            <w:r w:rsidRPr="000E0841">
              <w:rPr>
                <w:rFonts w:asciiTheme="minorHAnsi" w:hAnsiTheme="minorHAnsi" w:cstheme="minorHAnsi"/>
                <w:b/>
                <w:sz w:val="16"/>
                <w:szCs w:val="16"/>
              </w:rPr>
              <w:t>Proviene de</w:t>
            </w:r>
          </w:p>
          <w:p w:rsidR="00DD1497" w:rsidRPr="000E0841" w:rsidRDefault="00DD1497" w:rsidP="009702A7">
            <w:pPr>
              <w:jc w:val="center"/>
              <w:rPr>
                <w:rFonts w:asciiTheme="minorHAnsi" w:hAnsiTheme="minorHAnsi" w:cstheme="minorHAnsi"/>
                <w:b/>
                <w:sz w:val="16"/>
                <w:szCs w:val="16"/>
              </w:rPr>
            </w:pPr>
            <w:r w:rsidRPr="000E0841">
              <w:rPr>
                <w:rFonts w:asciiTheme="minorHAnsi" w:hAnsiTheme="minorHAnsi" w:cstheme="minorHAnsi"/>
                <w:b/>
                <w:sz w:val="16"/>
                <w:szCs w:val="16"/>
              </w:rPr>
              <w:t>AUTOEVALUACIÓN</w:t>
            </w:r>
          </w:p>
        </w:tc>
        <w:tc>
          <w:tcPr>
            <w:tcW w:w="2176" w:type="dxa"/>
            <w:gridSpan w:val="4"/>
            <w:shd w:val="clear" w:color="auto" w:fill="E5B8B7"/>
            <w:vAlign w:val="center"/>
          </w:tcPr>
          <w:p w:rsidR="00DD1497" w:rsidRPr="000E0841" w:rsidRDefault="00DD1497" w:rsidP="009702A7">
            <w:pPr>
              <w:jc w:val="center"/>
              <w:rPr>
                <w:rFonts w:asciiTheme="minorHAnsi" w:hAnsiTheme="minorHAnsi" w:cstheme="minorHAnsi"/>
                <w:b/>
                <w:sz w:val="16"/>
                <w:szCs w:val="16"/>
              </w:rPr>
            </w:pPr>
            <w:r w:rsidRPr="000E0841">
              <w:rPr>
                <w:rFonts w:asciiTheme="minorHAnsi" w:hAnsiTheme="minorHAnsi" w:cstheme="minorHAnsi"/>
                <w:b/>
                <w:sz w:val="16"/>
                <w:szCs w:val="16"/>
              </w:rPr>
              <w:t>Año de funcionamiento</w:t>
            </w:r>
          </w:p>
        </w:tc>
      </w:tr>
      <w:tr w:rsidR="00DD1497" w:rsidRPr="000E0841" w:rsidTr="000E0841">
        <w:trPr>
          <w:jc w:val="center"/>
        </w:trPr>
        <w:tc>
          <w:tcPr>
            <w:tcW w:w="4858" w:type="dxa"/>
            <w:vMerge/>
            <w:shd w:val="clear" w:color="auto" w:fill="E5B8B7"/>
            <w:vAlign w:val="center"/>
          </w:tcPr>
          <w:p w:rsidR="00DD1497" w:rsidRPr="000E0841" w:rsidRDefault="00DD1497" w:rsidP="009702A7">
            <w:pPr>
              <w:jc w:val="center"/>
              <w:rPr>
                <w:rFonts w:asciiTheme="minorHAnsi" w:hAnsiTheme="minorHAnsi" w:cstheme="minorHAnsi"/>
                <w:b/>
                <w:sz w:val="16"/>
                <w:szCs w:val="16"/>
              </w:rPr>
            </w:pPr>
          </w:p>
        </w:tc>
        <w:tc>
          <w:tcPr>
            <w:tcW w:w="1583" w:type="dxa"/>
            <w:vMerge/>
            <w:shd w:val="clear" w:color="auto" w:fill="E5B8B7"/>
            <w:vAlign w:val="center"/>
          </w:tcPr>
          <w:p w:rsidR="00DD1497" w:rsidRPr="000E0841" w:rsidRDefault="00DD1497" w:rsidP="009702A7">
            <w:pPr>
              <w:jc w:val="center"/>
              <w:rPr>
                <w:rFonts w:asciiTheme="minorHAnsi" w:hAnsiTheme="minorHAnsi" w:cstheme="minorHAnsi"/>
                <w:b/>
                <w:sz w:val="16"/>
                <w:szCs w:val="16"/>
              </w:rPr>
            </w:pPr>
          </w:p>
        </w:tc>
        <w:tc>
          <w:tcPr>
            <w:tcW w:w="544" w:type="dxa"/>
            <w:shd w:val="clear" w:color="auto" w:fill="E5B8B7"/>
            <w:vAlign w:val="center"/>
          </w:tcPr>
          <w:p w:rsidR="00DD1497" w:rsidRPr="000E0841" w:rsidRDefault="00DD1497" w:rsidP="009702A7">
            <w:pPr>
              <w:jc w:val="center"/>
              <w:rPr>
                <w:rFonts w:asciiTheme="minorHAnsi" w:hAnsiTheme="minorHAnsi" w:cstheme="minorHAnsi"/>
                <w:b/>
                <w:sz w:val="16"/>
                <w:szCs w:val="16"/>
              </w:rPr>
            </w:pPr>
            <w:r w:rsidRPr="000E0841">
              <w:rPr>
                <w:rFonts w:asciiTheme="minorHAnsi" w:hAnsiTheme="minorHAnsi" w:cstheme="minorHAnsi"/>
                <w:b/>
                <w:sz w:val="16"/>
                <w:szCs w:val="16"/>
              </w:rPr>
              <w:t>2013</w:t>
            </w:r>
          </w:p>
        </w:tc>
        <w:tc>
          <w:tcPr>
            <w:tcW w:w="544" w:type="dxa"/>
            <w:shd w:val="clear" w:color="auto" w:fill="E5B8B7"/>
            <w:vAlign w:val="center"/>
          </w:tcPr>
          <w:p w:rsidR="00DD1497" w:rsidRPr="000E0841" w:rsidRDefault="00DD1497" w:rsidP="009702A7">
            <w:pPr>
              <w:jc w:val="center"/>
              <w:rPr>
                <w:rFonts w:asciiTheme="minorHAnsi" w:hAnsiTheme="minorHAnsi" w:cstheme="minorHAnsi"/>
                <w:b/>
                <w:sz w:val="16"/>
                <w:szCs w:val="16"/>
              </w:rPr>
            </w:pPr>
            <w:r w:rsidRPr="000E0841">
              <w:rPr>
                <w:rFonts w:asciiTheme="minorHAnsi" w:hAnsiTheme="minorHAnsi" w:cstheme="minorHAnsi"/>
                <w:b/>
                <w:sz w:val="16"/>
                <w:szCs w:val="16"/>
              </w:rPr>
              <w:t>2014</w:t>
            </w:r>
          </w:p>
        </w:tc>
        <w:tc>
          <w:tcPr>
            <w:tcW w:w="544" w:type="dxa"/>
            <w:shd w:val="clear" w:color="auto" w:fill="E5B8B7"/>
            <w:vAlign w:val="center"/>
          </w:tcPr>
          <w:p w:rsidR="00DD1497" w:rsidRPr="000E0841" w:rsidRDefault="00DD1497" w:rsidP="009702A7">
            <w:pPr>
              <w:jc w:val="center"/>
              <w:rPr>
                <w:rFonts w:asciiTheme="minorHAnsi" w:hAnsiTheme="minorHAnsi" w:cstheme="minorHAnsi"/>
                <w:b/>
                <w:sz w:val="16"/>
                <w:szCs w:val="16"/>
              </w:rPr>
            </w:pPr>
            <w:r w:rsidRPr="000E0841">
              <w:rPr>
                <w:rFonts w:asciiTheme="minorHAnsi" w:hAnsiTheme="minorHAnsi" w:cstheme="minorHAnsi"/>
                <w:b/>
                <w:sz w:val="16"/>
                <w:szCs w:val="16"/>
              </w:rPr>
              <w:t>2015</w:t>
            </w:r>
          </w:p>
        </w:tc>
        <w:tc>
          <w:tcPr>
            <w:tcW w:w="544" w:type="dxa"/>
            <w:shd w:val="clear" w:color="auto" w:fill="E5B8B7"/>
            <w:vAlign w:val="center"/>
          </w:tcPr>
          <w:p w:rsidR="00DD1497" w:rsidRPr="000E0841" w:rsidRDefault="00DD1497" w:rsidP="009702A7">
            <w:pPr>
              <w:jc w:val="center"/>
              <w:rPr>
                <w:rFonts w:asciiTheme="minorHAnsi" w:hAnsiTheme="minorHAnsi" w:cstheme="minorHAnsi"/>
                <w:b/>
                <w:sz w:val="16"/>
                <w:szCs w:val="16"/>
              </w:rPr>
            </w:pPr>
            <w:r w:rsidRPr="000E0841">
              <w:rPr>
                <w:rFonts w:asciiTheme="minorHAnsi" w:hAnsiTheme="minorHAnsi" w:cstheme="minorHAnsi"/>
                <w:b/>
                <w:sz w:val="16"/>
                <w:szCs w:val="16"/>
              </w:rPr>
              <w:t>2016</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sz w:val="16"/>
                <w:szCs w:val="16"/>
              </w:rPr>
              <w:t>Guía de Liderazgo</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sz w:val="16"/>
                <w:szCs w:val="16"/>
              </w:rPr>
              <w:t>Código Ético de la BUS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sz w:val="16"/>
                <w:szCs w:val="16"/>
              </w:rPr>
              <w:t>Gestión de Personas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sz w:val="16"/>
                <w:szCs w:val="16"/>
              </w:rPr>
              <w:t>Comunicación Interna</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sz w:val="16"/>
                <w:szCs w:val="16"/>
              </w:rPr>
              <w:t>Marco estratégico</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sz w:val="16"/>
                <w:szCs w:val="16"/>
              </w:rPr>
              <w:t>Expectativas de Usuarios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sz w:val="16"/>
                <w:szCs w:val="16"/>
              </w:rPr>
              <w:t>Alianzas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sz w:val="16"/>
                <w:szCs w:val="16"/>
              </w:rPr>
              <w:t>Marketing</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sz w:val="16"/>
                <w:szCs w:val="16"/>
              </w:rPr>
              <w:t>Resultados en los Clientes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sz w:val="16"/>
                <w:szCs w:val="16"/>
              </w:rPr>
              <w:t>Responsabilidad Social</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sz w:val="16"/>
                <w:szCs w:val="16"/>
              </w:rPr>
              <w:t>Mejora en Procesos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sz w:val="16"/>
                <w:szCs w:val="16"/>
              </w:rPr>
            </w:pPr>
            <w:r w:rsidRPr="000E0841">
              <w:rPr>
                <w:rFonts w:asciiTheme="minorHAnsi" w:hAnsiTheme="minorHAnsi" w:cstheme="minorHAnsi"/>
                <w:b/>
                <w:bCs/>
                <w:sz w:val="16"/>
                <w:szCs w:val="16"/>
              </w:rPr>
              <w:t>Evaluación de la calidad para el sello EFQM</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Redacción del Plan Estratégico 2016-2020</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Grupo de Trabajo para traducir la presentación de OCLC "How You Can Make the Transition from MARC to Linked Data Easier"</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bCs/>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bCs/>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bCs/>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bCs/>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bCs/>
                <w:color w:val="333333"/>
                <w:sz w:val="16"/>
                <w:szCs w:val="16"/>
              </w:rPr>
            </w:pPr>
            <w:r w:rsidRPr="000E0841">
              <w:rPr>
                <w:rFonts w:asciiTheme="minorHAnsi" w:hAnsiTheme="minorHAnsi" w:cstheme="minorHAnsi"/>
                <w:b/>
                <w:bCs/>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Grupo de Expectativas de los Usuarios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Rediseño de la Intrabus </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Creación de contenidos para el MOOC sobre competencias digitales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idUS. Depósito de Investigación de la Universidad de Sevilla</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lastRenderedPageBreak/>
              <w:t>Diseño, elaboración y puesta en marcha de un MOOC sobre competencias digitales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sz w:val="16"/>
                <w:szCs w:val="16"/>
              </w:rPr>
            </w:pPr>
            <w:r w:rsidRPr="000E0841">
              <w:rPr>
                <w:rFonts w:asciiTheme="minorHAnsi" w:hAnsiTheme="minorHAnsi" w:cstheme="minorHAnsi"/>
                <w:b/>
                <w:bCs/>
                <w:sz w:val="16"/>
                <w:szCs w:val="16"/>
              </w:rPr>
              <w:t>Revisión de la política de préstamo</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Evaluación y posible migración a Mendeley</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Rediseño del portal web</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CI2</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Guías por materia</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Biblioteca 2.0</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Repositorio de producción científica US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Certificación de las CI </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strike/>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FAMA+ </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strike/>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Implementación del Plan de Comunicación Interna</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strike/>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Plan de comunicación externa</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strike/>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b/>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Organización del evento GEUIN 2013</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strike/>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Trabajo final de grado (TFG)</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strike/>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Elaboración de un plan de atención a usuarios en las Salas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strike/>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Curso de orientación al estudio. Nivel 1 de competencias informacionales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strike/>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Sierra</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strike/>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Implementación de Innreach Circulación</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strike/>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Adecuación de la colección de publicaciones periódicas impresas a las actuales necesidades de los usuarios: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strike/>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r>
      <w:tr w:rsidR="00DD1497" w:rsidRPr="000E0841" w:rsidTr="000E0841">
        <w:trPr>
          <w:jc w:val="center"/>
        </w:trPr>
        <w:tc>
          <w:tcPr>
            <w:tcW w:w="4858" w:type="dxa"/>
            <w:shd w:val="clear" w:color="auto" w:fill="D9D9D9" w:themeFill="background1" w:themeFillShade="D9"/>
            <w:vAlign w:val="center"/>
          </w:tcPr>
          <w:p w:rsidR="00DD1497" w:rsidRPr="000E0841" w:rsidRDefault="00DD1497" w:rsidP="009702A7">
            <w:pPr>
              <w:rPr>
                <w:rFonts w:asciiTheme="minorHAnsi" w:hAnsiTheme="minorHAnsi" w:cstheme="minorHAnsi"/>
                <w:b/>
                <w:bCs/>
                <w:sz w:val="16"/>
                <w:szCs w:val="16"/>
              </w:rPr>
            </w:pPr>
            <w:r w:rsidRPr="000E0841">
              <w:rPr>
                <w:rFonts w:asciiTheme="minorHAnsi" w:hAnsiTheme="minorHAnsi" w:cstheme="minorHAnsi"/>
                <w:b/>
                <w:bCs/>
                <w:sz w:val="16"/>
                <w:szCs w:val="16"/>
              </w:rPr>
              <w:t>Difusión selectiva a estudiantes de postgrado de publicaciones periódicas</w:t>
            </w:r>
          </w:p>
        </w:tc>
        <w:tc>
          <w:tcPr>
            <w:tcW w:w="1583"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strike/>
                <w:color w:val="333333"/>
                <w:sz w:val="16"/>
                <w:szCs w:val="16"/>
              </w:rPr>
            </w:pPr>
          </w:p>
        </w:tc>
        <w:tc>
          <w:tcPr>
            <w:tcW w:w="544" w:type="dxa"/>
            <w:shd w:val="clear" w:color="auto" w:fill="F2F2F2" w:themeFill="background1" w:themeFillShade="F2"/>
            <w:vAlign w:val="center"/>
          </w:tcPr>
          <w:p w:rsidR="00DD1497" w:rsidRPr="000E0841" w:rsidRDefault="00DD1497" w:rsidP="009702A7">
            <w:pPr>
              <w:jc w:val="center"/>
              <w:rPr>
                <w:rFonts w:asciiTheme="minorHAnsi" w:hAnsiTheme="minorHAnsi" w:cstheme="minorHAnsi"/>
                <w:color w:val="333333"/>
                <w:sz w:val="16"/>
                <w:szCs w:val="16"/>
              </w:rPr>
            </w:pPr>
            <w:r w:rsidRPr="000E0841">
              <w:rPr>
                <w:rFonts w:asciiTheme="minorHAnsi" w:hAnsiTheme="minorHAnsi" w:cstheme="minorHAnsi"/>
                <w:b/>
                <w:color w:val="333333"/>
                <w:sz w:val="16"/>
                <w:szCs w:val="16"/>
              </w:rPr>
              <w:t>X</w:t>
            </w: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c>
          <w:tcPr>
            <w:tcW w:w="544" w:type="dxa"/>
            <w:shd w:val="clear" w:color="auto" w:fill="F2F2F2" w:themeFill="background1" w:themeFillShade="F2"/>
            <w:vAlign w:val="center"/>
          </w:tcPr>
          <w:p w:rsidR="00DD1497" w:rsidRPr="000E0841" w:rsidRDefault="00DD1497" w:rsidP="009702A7">
            <w:pPr>
              <w:rPr>
                <w:rFonts w:asciiTheme="minorHAnsi" w:hAnsiTheme="minorHAnsi" w:cstheme="minorHAnsi"/>
                <w:b/>
                <w:color w:val="333333"/>
                <w:sz w:val="16"/>
                <w:szCs w:val="16"/>
              </w:rPr>
            </w:pPr>
          </w:p>
        </w:tc>
      </w:tr>
    </w:tbl>
    <w:p w:rsidR="000E0841" w:rsidRPr="00AB2271" w:rsidRDefault="000E0841" w:rsidP="000E0841">
      <w:pPr>
        <w:jc w:val="both"/>
        <w:rPr>
          <w:rFonts w:ascii="Arial Narrow" w:hAnsi="Arial Narrow" w:cs="Arial"/>
          <w:i/>
          <w:sz w:val="20"/>
          <w:szCs w:val="20"/>
        </w:rPr>
      </w:pPr>
    </w:p>
    <w:p w:rsidR="000E0841" w:rsidRPr="00AB2271" w:rsidRDefault="000E0841" w:rsidP="000E0841">
      <w:pPr>
        <w:jc w:val="center"/>
        <w:rPr>
          <w:rFonts w:ascii="Arial Narrow" w:hAnsi="Arial Narrow" w:cs="Arial"/>
          <w:i/>
          <w:sz w:val="20"/>
          <w:szCs w:val="20"/>
        </w:rPr>
      </w:pPr>
      <w:r w:rsidRPr="00AB2271">
        <w:rPr>
          <w:rFonts w:ascii="Arial Narrow" w:hAnsi="Arial Narrow" w:cs="Arial"/>
          <w:i/>
          <w:sz w:val="20"/>
          <w:szCs w:val="20"/>
        </w:rPr>
        <w:t>Tabla 1. Grupos de Trabajo de la BUS</w:t>
      </w:r>
    </w:p>
    <w:p w:rsidR="00DD1497" w:rsidRDefault="00DD1497" w:rsidP="00DD1497">
      <w:pPr>
        <w:spacing w:after="0" w:line="240" w:lineRule="auto"/>
        <w:jc w:val="both"/>
        <w:rPr>
          <w:rFonts w:ascii="Calibri" w:eastAsia="Times New Roman" w:hAnsi="Calibri" w:cs="Arial"/>
          <w:lang w:eastAsia="es-ES"/>
        </w:rPr>
      </w:pPr>
    </w:p>
    <w:p w:rsidR="00DD1497" w:rsidRDefault="000E0841" w:rsidP="00DD1497">
      <w:pPr>
        <w:jc w:val="both"/>
      </w:pPr>
      <w:r>
        <w:rPr>
          <w:noProof/>
          <w:lang w:eastAsia="es-ES"/>
        </w:rPr>
        <w:drawing>
          <wp:anchor distT="0" distB="0" distL="114300" distR="114300" simplePos="0" relativeHeight="251664384" behindDoc="0" locked="0" layoutInCell="1" allowOverlap="1" wp14:anchorId="750CE1B8" wp14:editId="0A3C4AA8">
            <wp:simplePos x="0" y="0"/>
            <wp:positionH relativeFrom="column">
              <wp:posOffset>2909455</wp:posOffset>
            </wp:positionH>
            <wp:positionV relativeFrom="paragraph">
              <wp:posOffset>347</wp:posOffset>
            </wp:positionV>
            <wp:extent cx="2569845" cy="1423670"/>
            <wp:effectExtent l="0" t="0" r="1905" b="5080"/>
            <wp:wrapSquare wrapText="bothSides"/>
            <wp:docPr id="4218" name="Imagen 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8"/>
                    <pic:cNvPicPr>
                      <a:picLocks noChangeAspect="1" noChangeArrowheads="1"/>
                    </pic:cNvPicPr>
                  </pic:nvPicPr>
                  <pic:blipFill>
                    <a:blip r:embed="rId11" cstate="print">
                      <a:extLst>
                        <a:ext uri="{28A0092B-C50C-407E-A947-70E740481C1C}">
                          <a14:useLocalDpi xmlns:a14="http://schemas.microsoft.com/office/drawing/2010/main" val="0"/>
                        </a:ext>
                      </a:extLst>
                    </a:blip>
                    <a:srcRect l="6677" t="26833" r="30025" b="14749"/>
                    <a:stretch>
                      <a:fillRect/>
                    </a:stretch>
                  </pic:blipFill>
                  <pic:spPr bwMode="auto">
                    <a:xfrm>
                      <a:off x="0" y="0"/>
                      <a:ext cx="2569845" cy="14236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inline distT="0" distB="0" distL="0" distR="0" wp14:anchorId="7F1B6A0A" wp14:editId="59BFEEA7">
            <wp:extent cx="2535381" cy="1424211"/>
            <wp:effectExtent l="0" t="0" r="0" b="508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extLst>
                        <a:ext uri="{28A0092B-C50C-407E-A947-70E740481C1C}">
                          <a14:useLocalDpi xmlns:a14="http://schemas.microsoft.com/office/drawing/2010/main" val="0"/>
                        </a:ext>
                      </a:extLst>
                    </a:blip>
                    <a:srcRect l="15956" t="22627" r="33931" b="22035"/>
                    <a:stretch>
                      <a:fillRect/>
                    </a:stretch>
                  </pic:blipFill>
                  <pic:spPr bwMode="auto">
                    <a:xfrm>
                      <a:off x="0" y="0"/>
                      <a:ext cx="2590008" cy="1454897"/>
                    </a:xfrm>
                    <a:prstGeom prst="rect">
                      <a:avLst/>
                    </a:prstGeom>
                    <a:noFill/>
                    <a:ln>
                      <a:noFill/>
                    </a:ln>
                  </pic:spPr>
                </pic:pic>
              </a:graphicData>
            </a:graphic>
          </wp:inline>
        </w:drawing>
      </w:r>
      <w:r w:rsidRPr="000E0841">
        <w:rPr>
          <w:noProof/>
          <w:lang w:eastAsia="es-ES"/>
        </w:rPr>
        <w:t xml:space="preserve"> </w:t>
      </w:r>
    </w:p>
    <w:p w:rsidR="000E0841" w:rsidRPr="00AB2271" w:rsidRDefault="000E0841" w:rsidP="000E0841">
      <w:pPr>
        <w:jc w:val="both"/>
        <w:rPr>
          <w:rFonts w:ascii="Arial Narrow" w:hAnsi="Arial Narrow" w:cs="Arial"/>
          <w:i/>
          <w:sz w:val="18"/>
          <w:szCs w:val="18"/>
        </w:rPr>
      </w:pPr>
      <w:r w:rsidRPr="00AB2271">
        <w:rPr>
          <w:rFonts w:ascii="Arial Narrow" w:hAnsi="Arial Narrow" w:cs="Arial"/>
          <w:i/>
          <w:sz w:val="18"/>
          <w:szCs w:val="18"/>
        </w:rPr>
        <w:t>Tabla 2. Participación de la BUS en Grupos de mejora externos</w:t>
      </w:r>
      <w:r w:rsidR="00AB2271">
        <w:rPr>
          <w:rFonts w:ascii="Arial Narrow" w:hAnsi="Arial Narrow" w:cs="Arial"/>
          <w:i/>
          <w:sz w:val="18"/>
          <w:szCs w:val="18"/>
        </w:rPr>
        <w:t xml:space="preserve">               </w:t>
      </w:r>
      <w:r w:rsidRPr="00AB2271">
        <w:rPr>
          <w:rFonts w:ascii="Arial Narrow" w:hAnsi="Arial Narrow" w:cs="Arial"/>
          <w:i/>
          <w:sz w:val="18"/>
          <w:szCs w:val="18"/>
        </w:rPr>
        <w:t xml:space="preserve">  Tabla 3. Datos de comparación de Grupos de Mejora</w:t>
      </w:r>
    </w:p>
    <w:p w:rsidR="005923D0" w:rsidRPr="008C5C5C" w:rsidRDefault="005923D0" w:rsidP="00DD1497">
      <w:pPr>
        <w:jc w:val="both"/>
      </w:pPr>
    </w:p>
    <w:p w:rsidR="000E0841" w:rsidRDefault="000E0841" w:rsidP="00AB2271">
      <w:pPr>
        <w:pStyle w:val="Prrafodelista"/>
        <w:numPr>
          <w:ilvl w:val="0"/>
          <w:numId w:val="8"/>
        </w:numPr>
        <w:shd w:val="clear" w:color="auto" w:fill="FFFFFF"/>
        <w:spacing w:after="0" w:line="240" w:lineRule="auto"/>
        <w:rPr>
          <w:rFonts w:ascii="Cambria" w:eastAsia="Times New Roman" w:hAnsi="Cambria" w:cs="Times New Roman"/>
          <w:b/>
          <w:bCs/>
          <w:color w:val="7F7F7F"/>
          <w:sz w:val="24"/>
          <w:szCs w:val="24"/>
          <w:lang w:eastAsia="es-ES"/>
        </w:rPr>
      </w:pPr>
      <w:r w:rsidRPr="00AB2271">
        <w:rPr>
          <w:rFonts w:ascii="Cambria" w:eastAsia="Times New Roman" w:hAnsi="Cambria" w:cs="Times New Roman"/>
          <w:b/>
          <w:bCs/>
          <w:color w:val="7F7F7F"/>
          <w:sz w:val="24"/>
          <w:szCs w:val="24"/>
          <w:lang w:eastAsia="es-ES"/>
        </w:rPr>
        <w:t>Justificación de la buena práctica</w:t>
      </w:r>
    </w:p>
    <w:p w:rsidR="00AB2271" w:rsidRPr="00AB2271" w:rsidRDefault="00AB2271" w:rsidP="00AB2271">
      <w:pPr>
        <w:pStyle w:val="Prrafodelista"/>
        <w:shd w:val="clear" w:color="auto" w:fill="FFFFFF"/>
        <w:spacing w:after="0" w:line="240" w:lineRule="auto"/>
        <w:rPr>
          <w:rFonts w:ascii="Cambria" w:eastAsia="Times New Roman" w:hAnsi="Cambria" w:cs="Times New Roman"/>
          <w:b/>
          <w:bCs/>
          <w:color w:val="7F7F7F"/>
          <w:sz w:val="24"/>
          <w:szCs w:val="24"/>
          <w:lang w:eastAsia="es-ES"/>
        </w:rPr>
      </w:pPr>
    </w:p>
    <w:p w:rsidR="00DD1497" w:rsidRPr="00AB2271" w:rsidRDefault="00DD1497" w:rsidP="00DD1497">
      <w:pPr>
        <w:jc w:val="both"/>
        <w:rPr>
          <w:rFonts w:asciiTheme="majorHAnsi" w:hAnsiTheme="majorHAnsi"/>
          <w:sz w:val="24"/>
          <w:szCs w:val="24"/>
        </w:rPr>
      </w:pPr>
      <w:r w:rsidRPr="00AB2271">
        <w:rPr>
          <w:rFonts w:asciiTheme="majorHAnsi" w:hAnsiTheme="majorHAnsi"/>
          <w:b/>
          <w:sz w:val="24"/>
          <w:szCs w:val="24"/>
        </w:rPr>
        <w:t xml:space="preserve"> </w:t>
      </w:r>
      <w:r w:rsidRPr="00AB2271">
        <w:rPr>
          <w:rFonts w:asciiTheme="majorHAnsi" w:hAnsiTheme="majorHAnsi"/>
          <w:sz w:val="24"/>
          <w:szCs w:val="24"/>
        </w:rPr>
        <w:t xml:space="preserve">Consideramos que el trabajo en equipo: </w:t>
      </w:r>
    </w:p>
    <w:p w:rsidR="00DD1497" w:rsidRPr="00AB2271" w:rsidRDefault="00DD1497" w:rsidP="00DD1497">
      <w:pPr>
        <w:pStyle w:val="Prrafodelista"/>
        <w:numPr>
          <w:ilvl w:val="0"/>
          <w:numId w:val="5"/>
        </w:numPr>
        <w:spacing w:after="160" w:line="259" w:lineRule="auto"/>
        <w:jc w:val="both"/>
        <w:rPr>
          <w:rFonts w:asciiTheme="majorHAnsi" w:hAnsiTheme="majorHAnsi"/>
          <w:sz w:val="24"/>
          <w:szCs w:val="24"/>
        </w:rPr>
      </w:pPr>
      <w:r w:rsidRPr="00AB2271">
        <w:rPr>
          <w:rFonts w:asciiTheme="majorHAnsi" w:hAnsiTheme="majorHAnsi"/>
          <w:sz w:val="24"/>
          <w:szCs w:val="24"/>
        </w:rPr>
        <w:t>Promueve la generación de ideas e innovación</w:t>
      </w:r>
    </w:p>
    <w:p w:rsidR="00DD1497" w:rsidRPr="00AB2271" w:rsidRDefault="00DD1497" w:rsidP="00DD1497">
      <w:pPr>
        <w:pStyle w:val="Prrafodelista"/>
        <w:numPr>
          <w:ilvl w:val="0"/>
          <w:numId w:val="5"/>
        </w:numPr>
        <w:spacing w:after="160" w:line="259" w:lineRule="auto"/>
        <w:jc w:val="both"/>
        <w:rPr>
          <w:rFonts w:asciiTheme="majorHAnsi" w:hAnsiTheme="majorHAnsi"/>
          <w:sz w:val="24"/>
          <w:szCs w:val="24"/>
        </w:rPr>
      </w:pPr>
      <w:r w:rsidRPr="00AB2271">
        <w:rPr>
          <w:rFonts w:asciiTheme="majorHAnsi" w:hAnsiTheme="majorHAnsi"/>
          <w:sz w:val="24"/>
          <w:szCs w:val="24"/>
        </w:rPr>
        <w:t>Desarrolla el conocimiento compartido, la creatividad y el talento de las personas</w:t>
      </w:r>
    </w:p>
    <w:p w:rsidR="00DD1497" w:rsidRPr="00AB2271" w:rsidRDefault="00DD1497" w:rsidP="00DD1497">
      <w:pPr>
        <w:pStyle w:val="Prrafodelista"/>
        <w:numPr>
          <w:ilvl w:val="0"/>
          <w:numId w:val="5"/>
        </w:numPr>
        <w:spacing w:after="160" w:line="259" w:lineRule="auto"/>
        <w:jc w:val="both"/>
        <w:rPr>
          <w:rFonts w:asciiTheme="majorHAnsi" w:hAnsiTheme="majorHAnsi"/>
          <w:sz w:val="24"/>
          <w:szCs w:val="24"/>
        </w:rPr>
      </w:pPr>
      <w:r w:rsidRPr="00AB2271">
        <w:rPr>
          <w:rFonts w:asciiTheme="majorHAnsi" w:hAnsiTheme="majorHAnsi"/>
          <w:sz w:val="24"/>
          <w:szCs w:val="24"/>
        </w:rPr>
        <w:t xml:space="preserve">Fomenta la transferencia de experiencias entre los profesionales de la BUS (Ej. programa de adquisiciones y aplicación para las reservas de las Salas de trabajo en grupo, los dos de la Biblioteca de Ingenieros se extendieron al resto de las bibliotecas) y entre estos y los de otros servicios US, como es el caso de </w:t>
      </w:r>
      <w:r w:rsidRPr="00AB2271">
        <w:rPr>
          <w:rFonts w:asciiTheme="majorHAnsi" w:hAnsiTheme="majorHAnsi"/>
          <w:i/>
          <w:sz w:val="24"/>
          <w:szCs w:val="24"/>
        </w:rPr>
        <w:t>Icasus, Oculus o DataCom</w:t>
      </w:r>
      <w:r w:rsidRPr="00AB2271">
        <w:rPr>
          <w:rFonts w:asciiTheme="majorHAnsi" w:hAnsiTheme="majorHAnsi"/>
          <w:sz w:val="24"/>
          <w:szCs w:val="24"/>
        </w:rPr>
        <w:t xml:space="preserve">. </w:t>
      </w:r>
    </w:p>
    <w:p w:rsidR="00DD1497" w:rsidRDefault="00DD1497" w:rsidP="00DD1497">
      <w:pPr>
        <w:pStyle w:val="Prrafodelista"/>
        <w:numPr>
          <w:ilvl w:val="0"/>
          <w:numId w:val="5"/>
        </w:numPr>
        <w:spacing w:after="160" w:line="259" w:lineRule="auto"/>
        <w:jc w:val="both"/>
        <w:rPr>
          <w:rFonts w:asciiTheme="majorHAnsi" w:hAnsiTheme="majorHAnsi"/>
          <w:sz w:val="24"/>
          <w:szCs w:val="24"/>
        </w:rPr>
      </w:pPr>
      <w:r w:rsidRPr="00AB2271">
        <w:rPr>
          <w:rFonts w:asciiTheme="majorHAnsi" w:hAnsiTheme="majorHAnsi"/>
          <w:sz w:val="24"/>
          <w:szCs w:val="24"/>
        </w:rPr>
        <w:lastRenderedPageBreak/>
        <w:t xml:space="preserve">Permite avanzar y mejorar los servicios y gestión, mediante el conocimiento de nuevas </w:t>
      </w:r>
      <w:r w:rsidR="005923D0" w:rsidRPr="00AB2271">
        <w:rPr>
          <w:rFonts w:asciiTheme="majorHAnsi" w:hAnsiTheme="majorHAnsi"/>
          <w:sz w:val="24"/>
          <w:szCs w:val="24"/>
        </w:rPr>
        <w:t>prácticas</w:t>
      </w:r>
      <w:r w:rsidRPr="00AB2271">
        <w:rPr>
          <w:rFonts w:asciiTheme="majorHAnsi" w:hAnsiTheme="majorHAnsi"/>
          <w:sz w:val="24"/>
          <w:szCs w:val="24"/>
        </w:rPr>
        <w:t>, tanto en el ámbito nacional como internacional</w:t>
      </w:r>
    </w:p>
    <w:p w:rsidR="00AB2271" w:rsidRPr="00AB2271" w:rsidRDefault="00AB2271" w:rsidP="00AB2271">
      <w:pPr>
        <w:pStyle w:val="Prrafodelista"/>
        <w:spacing w:after="160" w:line="259" w:lineRule="auto"/>
        <w:jc w:val="both"/>
        <w:rPr>
          <w:rFonts w:asciiTheme="majorHAnsi" w:hAnsiTheme="majorHAnsi"/>
          <w:sz w:val="24"/>
          <w:szCs w:val="24"/>
        </w:rPr>
      </w:pPr>
    </w:p>
    <w:p w:rsidR="000E0841" w:rsidRDefault="000E0841" w:rsidP="000E0841">
      <w:pPr>
        <w:pStyle w:val="Prrafodelista"/>
        <w:spacing w:after="160" w:line="259" w:lineRule="auto"/>
        <w:jc w:val="both"/>
      </w:pPr>
    </w:p>
    <w:p w:rsidR="000E0841" w:rsidRPr="00AB2271" w:rsidRDefault="00AB2271" w:rsidP="00AB2271">
      <w:pPr>
        <w:pStyle w:val="Prrafodelista"/>
        <w:numPr>
          <w:ilvl w:val="0"/>
          <w:numId w:val="8"/>
        </w:numPr>
        <w:shd w:val="clear" w:color="auto" w:fill="FFFFFF"/>
        <w:spacing w:after="0" w:line="240" w:lineRule="auto"/>
        <w:rPr>
          <w:rFonts w:ascii="Cambria" w:eastAsia="Times New Roman" w:hAnsi="Cambria" w:cs="Times New Roman"/>
          <w:b/>
          <w:bCs/>
          <w:color w:val="7F7F7F"/>
          <w:sz w:val="24"/>
          <w:szCs w:val="24"/>
          <w:lang w:eastAsia="es-ES"/>
        </w:rPr>
      </w:pPr>
      <w:r w:rsidRPr="00AB2271">
        <w:rPr>
          <w:rFonts w:ascii="Cambria" w:eastAsia="Times New Roman" w:hAnsi="Cambria" w:cs="Times New Roman"/>
          <w:b/>
          <w:bCs/>
          <w:color w:val="7F7F7F"/>
          <w:sz w:val="24"/>
          <w:szCs w:val="24"/>
          <w:lang w:eastAsia="es-ES"/>
        </w:rPr>
        <w:t>Evidencias en la memoria EFQM BUS 2016</w:t>
      </w:r>
    </w:p>
    <w:p w:rsidR="00DD1497" w:rsidRPr="00AB2271" w:rsidRDefault="00DD1497" w:rsidP="00AB2271">
      <w:pPr>
        <w:spacing w:before="100" w:beforeAutospacing="1" w:after="0" w:line="240" w:lineRule="auto"/>
        <w:ind w:firstLine="708"/>
        <w:jc w:val="both"/>
        <w:rPr>
          <w:rFonts w:asciiTheme="majorHAnsi" w:hAnsiTheme="majorHAnsi"/>
          <w:sz w:val="24"/>
          <w:szCs w:val="24"/>
        </w:rPr>
      </w:pPr>
      <w:r w:rsidRPr="00AB2271">
        <w:rPr>
          <w:rFonts w:asciiTheme="majorHAnsi" w:hAnsiTheme="majorHAnsi"/>
          <w:sz w:val="24"/>
          <w:szCs w:val="24"/>
        </w:rPr>
        <w:t>3c 2, 3d.3, 4e.2, 7b 8, 7b 9, 7b 10</w:t>
      </w:r>
    </w:p>
    <w:p w:rsidR="00DD1497" w:rsidRDefault="00DD1497" w:rsidP="00DD1497"/>
    <w:p w:rsidR="00B84C0D" w:rsidRPr="00DD1497" w:rsidRDefault="00B84C0D" w:rsidP="00DD1497"/>
    <w:sectPr w:rsidR="00B84C0D" w:rsidRPr="00DD1497" w:rsidSect="000E0841">
      <w:headerReference w:type="even" r:id="rId13"/>
      <w:headerReference w:type="default" r:id="rId14"/>
      <w:footerReference w:type="even" r:id="rId15"/>
      <w:footerReference w:type="default" r:id="rId16"/>
      <w:headerReference w:type="first" r:id="rId17"/>
      <w:footerReference w:type="first" r:id="rId18"/>
      <w:pgSz w:w="11906" w:h="16838"/>
      <w:pgMar w:top="1701" w:right="155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3DC" w:rsidRDefault="001A33DC" w:rsidP="00B84C0D">
      <w:pPr>
        <w:spacing w:after="0" w:line="240" w:lineRule="auto"/>
      </w:pPr>
      <w:r>
        <w:separator/>
      </w:r>
    </w:p>
  </w:endnote>
  <w:endnote w:type="continuationSeparator" w:id="0">
    <w:p w:rsidR="001A33DC" w:rsidRDefault="001A33DC" w:rsidP="00B8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71" w:rsidRDefault="00AB22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0D" w:rsidRPr="0017177C" w:rsidRDefault="0017177C">
    <w:pPr>
      <w:pStyle w:val="Piedepgina"/>
      <w:rPr>
        <w:i/>
        <w:sz w:val="16"/>
        <w:szCs w:val="16"/>
      </w:rPr>
    </w:pPr>
    <w:r w:rsidRPr="0017177C">
      <w:rPr>
        <w:i/>
        <w:sz w:val="16"/>
        <w:szCs w:val="16"/>
      </w:rPr>
      <w:t>Buena</w:t>
    </w:r>
    <w:r w:rsidR="00AB2271">
      <w:rPr>
        <w:i/>
        <w:sz w:val="16"/>
        <w:szCs w:val="16"/>
      </w:rPr>
      <w:t>s</w:t>
    </w:r>
    <w:r w:rsidRPr="0017177C">
      <w:rPr>
        <w:i/>
        <w:sz w:val="16"/>
        <w:szCs w:val="16"/>
      </w:rPr>
      <w:t xml:space="preserve"> Práctica</w:t>
    </w:r>
    <w:r w:rsidR="00AB2271">
      <w:rPr>
        <w:i/>
        <w:sz w:val="16"/>
        <w:szCs w:val="16"/>
      </w:rPr>
      <w:t>s de la BUS: c</w:t>
    </w:r>
    <w:bookmarkStart w:id="0" w:name="_GoBack"/>
    <w:bookmarkEnd w:id="0"/>
    <w:r w:rsidR="00DD1497">
      <w:rPr>
        <w:i/>
        <w:sz w:val="16"/>
        <w:szCs w:val="16"/>
      </w:rPr>
      <w:t>ultura de trabajo en equipo</w:t>
    </w:r>
    <w:r>
      <w:rPr>
        <w:i/>
        <w:sz w:val="16"/>
        <w:szCs w:val="16"/>
      </w:rPr>
      <w:tab/>
    </w:r>
    <w:r w:rsidR="000E0841">
      <w:rPr>
        <w:i/>
        <w:sz w:val="16"/>
        <w:szCs w:val="16"/>
      </w:rPr>
      <w:tab/>
    </w:r>
    <w:r w:rsidRPr="0017177C">
      <w:rPr>
        <w:rFonts w:eastAsiaTheme="majorEastAsia" w:cstheme="minorHAnsi"/>
        <w:i/>
        <w:sz w:val="16"/>
        <w:szCs w:val="16"/>
      </w:rPr>
      <w:t xml:space="preserve"> </w:t>
    </w:r>
    <w:r w:rsidRPr="0017177C">
      <w:rPr>
        <w:rFonts w:eastAsiaTheme="minorEastAsia" w:cstheme="minorHAnsi"/>
        <w:i/>
        <w:sz w:val="16"/>
        <w:szCs w:val="16"/>
      </w:rPr>
      <w:fldChar w:fldCharType="begin"/>
    </w:r>
    <w:r w:rsidRPr="0017177C">
      <w:rPr>
        <w:rFonts w:cstheme="minorHAnsi"/>
        <w:i/>
        <w:sz w:val="16"/>
        <w:szCs w:val="16"/>
      </w:rPr>
      <w:instrText>PAGE    \* MERGEFORMAT</w:instrText>
    </w:r>
    <w:r w:rsidRPr="0017177C">
      <w:rPr>
        <w:rFonts w:eastAsiaTheme="minorEastAsia" w:cstheme="minorHAnsi"/>
        <w:i/>
        <w:sz w:val="16"/>
        <w:szCs w:val="16"/>
      </w:rPr>
      <w:fldChar w:fldCharType="separate"/>
    </w:r>
    <w:r w:rsidR="00AB2271" w:rsidRPr="00AB2271">
      <w:rPr>
        <w:rFonts w:eastAsiaTheme="majorEastAsia" w:cstheme="minorHAnsi"/>
        <w:i/>
        <w:noProof/>
        <w:sz w:val="16"/>
        <w:szCs w:val="16"/>
      </w:rPr>
      <w:t>5</w:t>
    </w:r>
    <w:r w:rsidRPr="0017177C">
      <w:rPr>
        <w:rFonts w:eastAsiaTheme="majorEastAsia" w:cstheme="minorHAnsi"/>
        <w:i/>
        <w:sz w:val="16"/>
        <w:szCs w:val="16"/>
      </w:rPr>
      <w:fldChar w:fldCharType="end"/>
    </w:r>
    <w:r w:rsidR="000E0841">
      <w:rPr>
        <w:rFonts w:eastAsiaTheme="majorEastAsia" w:cstheme="minorHAnsi"/>
        <w:i/>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814" w:rsidRPr="00124814" w:rsidRDefault="00124814">
    <w:pPr>
      <w:pStyle w:val="Piedepgina"/>
      <w:rPr>
        <w:i/>
        <w:sz w:val="16"/>
        <w:szCs w:val="16"/>
      </w:rPr>
    </w:pPr>
    <w:r>
      <w:rPr>
        <w:i/>
        <w:sz w:val="16"/>
        <w:szCs w:val="16"/>
      </w:rPr>
      <w:t xml:space="preserve">Buena Práctica de la BUS. </w:t>
    </w:r>
    <w:r w:rsidR="00DD1497">
      <w:rPr>
        <w:i/>
        <w:sz w:val="16"/>
        <w:szCs w:val="16"/>
      </w:rPr>
      <w:t>Cultura de trabajo en equipo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3DC" w:rsidRDefault="001A33DC" w:rsidP="00B84C0D">
      <w:pPr>
        <w:spacing w:after="0" w:line="240" w:lineRule="auto"/>
      </w:pPr>
      <w:r>
        <w:separator/>
      </w:r>
    </w:p>
  </w:footnote>
  <w:footnote w:type="continuationSeparator" w:id="0">
    <w:p w:rsidR="001A33DC" w:rsidRDefault="001A33DC" w:rsidP="00B84C0D">
      <w:pPr>
        <w:spacing w:after="0" w:line="240" w:lineRule="auto"/>
      </w:pPr>
      <w:r>
        <w:continuationSeparator/>
      </w:r>
    </w:p>
  </w:footnote>
  <w:footnote w:id="1">
    <w:p w:rsidR="00DD1497" w:rsidRPr="003F4890" w:rsidRDefault="00DD1497" w:rsidP="00DD1497">
      <w:pPr>
        <w:pStyle w:val="Textonotapie"/>
        <w:rPr>
          <w:sz w:val="18"/>
          <w:lang w:val="es-ES_tradnl"/>
        </w:rPr>
      </w:pPr>
      <w:r>
        <w:rPr>
          <w:rStyle w:val="Refdenotaalpie"/>
        </w:rPr>
        <w:footnoteRef/>
      </w:r>
      <w:r>
        <w:t xml:space="preserve"> </w:t>
      </w:r>
      <w:r w:rsidRPr="003F4890">
        <w:rPr>
          <w:rFonts w:asciiTheme="majorHAnsi" w:eastAsia="Times New Roman" w:hAnsiTheme="majorHAnsi" w:cs="Calibri"/>
          <w:color w:val="000000"/>
          <w:sz w:val="20"/>
          <w:lang w:eastAsia="en-GB"/>
        </w:rPr>
        <w:t>Entendemos que los grupos externos tienen una continuidad por eso son grupos de trabajo, y que los internos pueden ser grupos de trabajo o de mejora, éstos últimos son los que se forman para resolver un problema o para un proyecto o acción de mejora concreta, y tras su resolución se disuelven.</w:t>
      </w:r>
    </w:p>
  </w:footnote>
  <w:footnote w:id="2">
    <w:p w:rsidR="00DD1497" w:rsidRPr="003F4890" w:rsidRDefault="00DD1497" w:rsidP="00DD1497">
      <w:pPr>
        <w:spacing w:after="0"/>
        <w:jc w:val="both"/>
        <w:rPr>
          <w:rFonts w:ascii="Calibri" w:hAnsi="Calibri"/>
        </w:rPr>
      </w:pPr>
      <w:r>
        <w:rPr>
          <w:rStyle w:val="Refdenotaalpie"/>
        </w:rPr>
        <w:footnoteRef/>
      </w:r>
      <w:r>
        <w:t xml:space="preserve"> </w:t>
      </w:r>
      <w:r>
        <w:rPr>
          <w:i/>
          <w:sz w:val="20"/>
        </w:rPr>
        <w:t>h</w:t>
      </w:r>
      <w:r w:rsidRPr="00DD4FCC">
        <w:rPr>
          <w:i/>
          <w:sz w:val="20"/>
        </w:rPr>
        <w:t>ttp://intrabus.us.es/procesos_estrategicos/mejora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71" w:rsidRDefault="00AB22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0D" w:rsidRDefault="00B84C0D">
    <w:pPr>
      <w:pStyle w:val="Encabezado"/>
    </w:pPr>
    <w:r w:rsidRPr="00B84C0D">
      <w:rPr>
        <w:noProof/>
        <w:lang w:eastAsia="es-ES"/>
      </w:rPr>
      <w:drawing>
        <wp:anchor distT="0" distB="0" distL="114300" distR="114300" simplePos="0" relativeHeight="251659264" behindDoc="0" locked="0" layoutInCell="1" allowOverlap="1">
          <wp:simplePos x="0" y="0"/>
          <wp:positionH relativeFrom="column">
            <wp:posOffset>-784225</wp:posOffset>
          </wp:positionH>
          <wp:positionV relativeFrom="paragraph">
            <wp:posOffset>-172720</wp:posOffset>
          </wp:positionV>
          <wp:extent cx="1278890" cy="422275"/>
          <wp:effectExtent l="19050" t="0" r="0" b="0"/>
          <wp:wrapSquare wrapText="bothSides"/>
          <wp:docPr id="9" name="0 Imagen" descr="logo-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jpg"/>
                  <pic:cNvPicPr/>
                </pic:nvPicPr>
                <pic:blipFill>
                  <a:blip r:embed="rId1"/>
                  <a:stretch>
                    <a:fillRect/>
                  </a:stretch>
                </pic:blipFill>
                <pic:spPr>
                  <a:xfrm>
                    <a:off x="0" y="0"/>
                    <a:ext cx="1278890" cy="4222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0D" w:rsidRDefault="00B84C0D">
    <w:pPr>
      <w:pStyle w:val="Encabezado"/>
    </w:pPr>
    <w:r>
      <w:rPr>
        <w:noProof/>
        <w:lang w:eastAsia="es-ES"/>
      </w:rPr>
      <w:drawing>
        <wp:anchor distT="0" distB="0" distL="114300" distR="114300" simplePos="0" relativeHeight="251660288" behindDoc="0" locked="0" layoutInCell="1" allowOverlap="1">
          <wp:simplePos x="0" y="0"/>
          <wp:positionH relativeFrom="column">
            <wp:posOffset>-631825</wp:posOffset>
          </wp:positionH>
          <wp:positionV relativeFrom="paragraph">
            <wp:posOffset>635</wp:posOffset>
          </wp:positionV>
          <wp:extent cx="1144270" cy="381000"/>
          <wp:effectExtent l="19050" t="0" r="0" b="0"/>
          <wp:wrapSquare wrapText="bothSides"/>
          <wp:docPr id="11" name="3 Imagen" descr="logo-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jpg"/>
                  <pic:cNvPicPr/>
                </pic:nvPicPr>
                <pic:blipFill>
                  <a:blip r:embed="rId1"/>
                  <a:stretch>
                    <a:fillRect/>
                  </a:stretch>
                </pic:blipFill>
                <pic:spPr>
                  <a:xfrm>
                    <a:off x="0" y="0"/>
                    <a:ext cx="1144270" cy="381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7E91"/>
    <w:multiLevelType w:val="hybridMultilevel"/>
    <w:tmpl w:val="C98C9D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724865"/>
    <w:multiLevelType w:val="hybridMultilevel"/>
    <w:tmpl w:val="7526BB9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A2256D"/>
    <w:multiLevelType w:val="hybridMultilevel"/>
    <w:tmpl w:val="1242F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183F9D"/>
    <w:multiLevelType w:val="hybridMultilevel"/>
    <w:tmpl w:val="0CDA7D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7D013D"/>
    <w:multiLevelType w:val="hybridMultilevel"/>
    <w:tmpl w:val="7F9869E4"/>
    <w:lvl w:ilvl="0" w:tplc="EA927ECA">
      <w:numFmt w:val="bullet"/>
      <w:lvlText w:val="-"/>
      <w:lvlJc w:val="left"/>
      <w:pPr>
        <w:ind w:left="1776"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F31D4D"/>
    <w:multiLevelType w:val="hybridMultilevel"/>
    <w:tmpl w:val="B630D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56A4F72"/>
    <w:multiLevelType w:val="hybridMultilevel"/>
    <w:tmpl w:val="320E9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5873BE1"/>
    <w:multiLevelType w:val="hybridMultilevel"/>
    <w:tmpl w:val="A52C2DFA"/>
    <w:lvl w:ilvl="0" w:tplc="EA927ECA">
      <w:numFmt w:val="bullet"/>
      <w:lvlText w:val="-"/>
      <w:lvlJc w:val="left"/>
      <w:pPr>
        <w:ind w:left="1776" w:hanging="360"/>
      </w:pPr>
      <w:rPr>
        <w:rFonts w:ascii="Arial Narrow" w:eastAsiaTheme="minorHAnsi" w:hAnsi="Arial Narrow"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59"/>
    <w:rsid w:val="00015DD6"/>
    <w:rsid w:val="000932CF"/>
    <w:rsid w:val="000E0841"/>
    <w:rsid w:val="001006F5"/>
    <w:rsid w:val="00124814"/>
    <w:rsid w:val="00163BBA"/>
    <w:rsid w:val="0017177C"/>
    <w:rsid w:val="001819E5"/>
    <w:rsid w:val="001A33DC"/>
    <w:rsid w:val="001E6D51"/>
    <w:rsid w:val="0027315D"/>
    <w:rsid w:val="002C02A6"/>
    <w:rsid w:val="002D3D4B"/>
    <w:rsid w:val="002E21A6"/>
    <w:rsid w:val="003562CF"/>
    <w:rsid w:val="0038101D"/>
    <w:rsid w:val="00395FAA"/>
    <w:rsid w:val="003D1173"/>
    <w:rsid w:val="0042367E"/>
    <w:rsid w:val="004F6A22"/>
    <w:rsid w:val="00514A2A"/>
    <w:rsid w:val="00524F81"/>
    <w:rsid w:val="0054630C"/>
    <w:rsid w:val="0057113E"/>
    <w:rsid w:val="00571747"/>
    <w:rsid w:val="005923D0"/>
    <w:rsid w:val="005C1B80"/>
    <w:rsid w:val="005C5364"/>
    <w:rsid w:val="005E1299"/>
    <w:rsid w:val="00662CE6"/>
    <w:rsid w:val="00694EB7"/>
    <w:rsid w:val="006C6240"/>
    <w:rsid w:val="00712727"/>
    <w:rsid w:val="00750ABA"/>
    <w:rsid w:val="0076786B"/>
    <w:rsid w:val="00770B77"/>
    <w:rsid w:val="00777F82"/>
    <w:rsid w:val="00866C79"/>
    <w:rsid w:val="0088154F"/>
    <w:rsid w:val="008A3A7A"/>
    <w:rsid w:val="008A66BC"/>
    <w:rsid w:val="008C7E59"/>
    <w:rsid w:val="008F0744"/>
    <w:rsid w:val="008F12A7"/>
    <w:rsid w:val="00925616"/>
    <w:rsid w:val="00947157"/>
    <w:rsid w:val="0095602D"/>
    <w:rsid w:val="00980AF2"/>
    <w:rsid w:val="00991193"/>
    <w:rsid w:val="009B74E9"/>
    <w:rsid w:val="009C027C"/>
    <w:rsid w:val="00A204E2"/>
    <w:rsid w:val="00A30E7E"/>
    <w:rsid w:val="00A42600"/>
    <w:rsid w:val="00A517AE"/>
    <w:rsid w:val="00A970CC"/>
    <w:rsid w:val="00AB2271"/>
    <w:rsid w:val="00AD737D"/>
    <w:rsid w:val="00B020A5"/>
    <w:rsid w:val="00B06BFA"/>
    <w:rsid w:val="00B3187D"/>
    <w:rsid w:val="00B36009"/>
    <w:rsid w:val="00B512E1"/>
    <w:rsid w:val="00B64C53"/>
    <w:rsid w:val="00B84C0D"/>
    <w:rsid w:val="00BC5CF3"/>
    <w:rsid w:val="00BD53B1"/>
    <w:rsid w:val="00C22F04"/>
    <w:rsid w:val="00CA76EE"/>
    <w:rsid w:val="00CD585F"/>
    <w:rsid w:val="00D11541"/>
    <w:rsid w:val="00D47248"/>
    <w:rsid w:val="00D72A59"/>
    <w:rsid w:val="00DD1497"/>
    <w:rsid w:val="00E02052"/>
    <w:rsid w:val="00E06445"/>
    <w:rsid w:val="00E1447E"/>
    <w:rsid w:val="00E25968"/>
    <w:rsid w:val="00E3689B"/>
    <w:rsid w:val="00E51BC6"/>
    <w:rsid w:val="00EF082F"/>
    <w:rsid w:val="00F155D2"/>
    <w:rsid w:val="00F67DD0"/>
    <w:rsid w:val="00F71888"/>
    <w:rsid w:val="00FB6840"/>
    <w:rsid w:val="00FC7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61228-C366-403D-944A-4C3AC912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F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2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F04"/>
    <w:rPr>
      <w:rFonts w:ascii="Tahoma" w:hAnsi="Tahoma" w:cs="Tahoma"/>
      <w:sz w:val="16"/>
      <w:szCs w:val="16"/>
    </w:rPr>
  </w:style>
  <w:style w:type="paragraph" w:styleId="Encabezado">
    <w:name w:val="header"/>
    <w:basedOn w:val="Normal"/>
    <w:link w:val="EncabezadoCar"/>
    <w:uiPriority w:val="99"/>
    <w:unhideWhenUsed/>
    <w:rsid w:val="00B84C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C0D"/>
  </w:style>
  <w:style w:type="paragraph" w:styleId="Piedepgina">
    <w:name w:val="footer"/>
    <w:basedOn w:val="Normal"/>
    <w:link w:val="PiedepginaCar"/>
    <w:uiPriority w:val="99"/>
    <w:unhideWhenUsed/>
    <w:rsid w:val="00B84C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C0D"/>
  </w:style>
  <w:style w:type="paragraph" w:styleId="Prrafodelista">
    <w:name w:val="List Paragraph"/>
    <w:basedOn w:val="Normal"/>
    <w:uiPriority w:val="34"/>
    <w:qFormat/>
    <w:rsid w:val="008C7E59"/>
    <w:pPr>
      <w:ind w:left="720"/>
      <w:contextualSpacing/>
    </w:pPr>
  </w:style>
  <w:style w:type="paragraph" w:customStyle="1" w:styleId="Cuerpodetexto">
    <w:name w:val="Cuerpo de texto"/>
    <w:basedOn w:val="Normal"/>
    <w:rsid w:val="001248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ind w:firstLine="340"/>
      <w:jc w:val="both"/>
    </w:pPr>
    <w:rPr>
      <w:rFonts w:ascii="Humnst777 BT" w:eastAsia="Times New Roman" w:hAnsi="Humnst777 BT" w:cs="Humnst777 BT"/>
      <w:color w:val="000000"/>
      <w:sz w:val="20"/>
      <w:szCs w:val="20"/>
      <w:lang w:eastAsia="ar-SA"/>
    </w:rPr>
  </w:style>
  <w:style w:type="paragraph" w:styleId="Descripcin">
    <w:name w:val="caption"/>
    <w:basedOn w:val="Normal"/>
    <w:next w:val="Normal"/>
    <w:uiPriority w:val="35"/>
    <w:unhideWhenUsed/>
    <w:qFormat/>
    <w:rsid w:val="00124814"/>
    <w:pPr>
      <w:spacing w:line="240" w:lineRule="auto"/>
    </w:pPr>
    <w:rPr>
      <w:b/>
      <w:bCs/>
      <w:color w:val="4F81BD" w:themeColor="accent1"/>
      <w:sz w:val="18"/>
      <w:szCs w:val="18"/>
      <w:lang w:val="es-ES_tradnl"/>
    </w:rPr>
  </w:style>
  <w:style w:type="paragraph" w:styleId="Textonotapie">
    <w:name w:val="footnote text"/>
    <w:basedOn w:val="Normal"/>
    <w:link w:val="TextonotapieCar"/>
    <w:uiPriority w:val="99"/>
    <w:unhideWhenUsed/>
    <w:rsid w:val="00DD1497"/>
    <w:pPr>
      <w:spacing w:after="0" w:line="240" w:lineRule="auto"/>
    </w:pPr>
    <w:rPr>
      <w:sz w:val="24"/>
      <w:szCs w:val="24"/>
    </w:rPr>
  </w:style>
  <w:style w:type="character" w:customStyle="1" w:styleId="TextonotapieCar">
    <w:name w:val="Texto nota pie Car"/>
    <w:basedOn w:val="Fuentedeprrafopredeter"/>
    <w:link w:val="Textonotapie"/>
    <w:uiPriority w:val="99"/>
    <w:rsid w:val="00DD1497"/>
    <w:rPr>
      <w:sz w:val="24"/>
      <w:szCs w:val="24"/>
    </w:rPr>
  </w:style>
  <w:style w:type="character" w:styleId="Refdenotaalpie">
    <w:name w:val="footnote reference"/>
    <w:basedOn w:val="Fuentedeprrafopredeter"/>
    <w:uiPriority w:val="99"/>
    <w:unhideWhenUsed/>
    <w:rsid w:val="00DD1497"/>
    <w:rPr>
      <w:vertAlign w:val="superscript"/>
    </w:rPr>
  </w:style>
  <w:style w:type="table" w:styleId="Tablaconcuadrcula">
    <w:name w:val="Table Grid"/>
    <w:basedOn w:val="Tablanormal"/>
    <w:uiPriority w:val="59"/>
    <w:rsid w:val="00DD149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lantillas\Plantillas%20Paz\Plantilla%20_Informe%20Brev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_Informe Breve</Template>
  <TotalTime>0</TotalTime>
  <Pages>6</Pages>
  <Words>1549</Words>
  <Characters>8525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Ángel</dc:creator>
  <cp:lastModifiedBy>Juan Ángel</cp:lastModifiedBy>
  <cp:revision>2</cp:revision>
  <cp:lastPrinted>2015-12-30T08:37:00Z</cp:lastPrinted>
  <dcterms:created xsi:type="dcterms:W3CDTF">2016-11-18T13:04:00Z</dcterms:created>
  <dcterms:modified xsi:type="dcterms:W3CDTF">2016-11-18T13:04:00Z</dcterms:modified>
</cp:coreProperties>
</file>