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4E6" w:rsidRDefault="00ED7787" w:rsidP="0011072B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Buena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 Prácticas</w:t>
      </w:r>
      <w:r w:rsidR="00124814" w:rsidRP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de la BUS</w:t>
      </w:r>
      <w:r w:rsid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: </w:t>
      </w:r>
    </w:p>
    <w:p w:rsidR="00124814" w:rsidRPr="0011072B" w:rsidRDefault="009234E6" w:rsidP="0011072B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Servicios de apoyo al investigador</w:t>
      </w:r>
    </w:p>
    <w:p w:rsidR="00E54BBC" w:rsidRDefault="00E54BBC" w:rsidP="00124814">
      <w:pPr>
        <w:jc w:val="center"/>
        <w:rPr>
          <w:b/>
          <w:sz w:val="24"/>
          <w:szCs w:val="24"/>
        </w:rPr>
      </w:pPr>
    </w:p>
    <w:p w:rsidR="003B3EED" w:rsidRPr="00124814" w:rsidRDefault="003B3EED" w:rsidP="00124814">
      <w:pPr>
        <w:jc w:val="center"/>
        <w:rPr>
          <w:b/>
          <w:sz w:val="24"/>
          <w:szCs w:val="24"/>
        </w:rPr>
      </w:pPr>
    </w:p>
    <w:p w:rsidR="00DE1B3D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Objetivo</w:t>
      </w:r>
    </w:p>
    <w:p w:rsidR="0011072B" w:rsidRPr="0011072B" w:rsidRDefault="0011072B" w:rsidP="0011072B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605706" w:rsidRDefault="00605706" w:rsidP="003B3EE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El apoyo a la investigación en la Biblioteca de la Universidad de Sevilla tiene como misión prestar soporte al investigador en todas las tareas relacionadas con su actividad investigadora</w:t>
      </w:r>
      <w:r w:rsidR="00A6596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: desde la orientación en materia de publicación o evaluación científica</w:t>
      </w:r>
      <w:r w:rsidR="00D77052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, el soporte en convocatorias de evaluación,</w:t>
      </w:r>
      <w:r w:rsidR="00A6596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hasta la información sobre propiedad intelectual o derechos de autor.</w:t>
      </w:r>
    </w:p>
    <w:p w:rsidR="003B3EED" w:rsidRPr="00C3407C" w:rsidRDefault="003B3EED" w:rsidP="003B3EED">
      <w:pPr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DE1B3D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Desarrollo e implantación</w:t>
      </w:r>
    </w:p>
    <w:p w:rsidR="0011072B" w:rsidRPr="0011072B" w:rsidRDefault="0011072B" w:rsidP="0011072B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3B3EED" w:rsidRPr="003B3EED" w:rsidRDefault="00EA6A86" w:rsidP="00815F10">
      <w:pPr>
        <w:jc w:val="both"/>
        <w:rPr>
          <w:rFonts w:ascii="Cambria" w:hAnsi="Cambria"/>
          <w:sz w:val="24"/>
          <w:szCs w:val="24"/>
        </w:rPr>
      </w:pPr>
      <w:r w:rsidRPr="003B3EED">
        <w:rPr>
          <w:rFonts w:ascii="Cambria" w:eastAsiaTheme="minorEastAsia" w:hAnsi="Cambria"/>
          <w:bCs/>
          <w:color w:val="000000" w:themeColor="text1"/>
          <w:sz w:val="18"/>
          <w:szCs w:val="18"/>
          <w:lang w:eastAsia="es-ES"/>
        </w:rPr>
        <w:t xml:space="preserve"> </w:t>
      </w:r>
      <w:r w:rsidR="00A3706D" w:rsidRPr="003B3EED">
        <w:rPr>
          <w:rFonts w:ascii="Cambria" w:hAnsi="Cambria"/>
          <w:sz w:val="24"/>
          <w:szCs w:val="24"/>
        </w:rPr>
        <w:t xml:space="preserve">El </w:t>
      </w:r>
      <w:r w:rsidR="00A937DE" w:rsidRPr="003B3EED">
        <w:rPr>
          <w:rFonts w:ascii="Cambria" w:hAnsi="Cambria"/>
          <w:sz w:val="24"/>
          <w:szCs w:val="24"/>
        </w:rPr>
        <w:t>a</w:t>
      </w:r>
      <w:r w:rsidR="00A3706D" w:rsidRPr="003B3EED">
        <w:rPr>
          <w:rFonts w:ascii="Cambria" w:hAnsi="Cambria"/>
          <w:sz w:val="24"/>
          <w:szCs w:val="24"/>
        </w:rPr>
        <w:t xml:space="preserve">poyo a la investigación </w:t>
      </w:r>
      <w:r w:rsidR="00C506E0" w:rsidRPr="003B3EED">
        <w:rPr>
          <w:rFonts w:ascii="Cambria" w:hAnsi="Cambria"/>
          <w:sz w:val="24"/>
          <w:szCs w:val="24"/>
        </w:rPr>
        <w:t xml:space="preserve">en la BUS </w:t>
      </w:r>
      <w:r w:rsidR="00A3706D" w:rsidRPr="003B3EED">
        <w:rPr>
          <w:rFonts w:ascii="Cambria" w:hAnsi="Cambria"/>
          <w:sz w:val="24"/>
          <w:szCs w:val="24"/>
        </w:rPr>
        <w:t xml:space="preserve">es un servicio que se oferta de forma sistemática y </w:t>
      </w:r>
      <w:r w:rsidR="0041174B" w:rsidRPr="003B3EED">
        <w:rPr>
          <w:rFonts w:ascii="Cambria" w:hAnsi="Cambria"/>
          <w:sz w:val="24"/>
          <w:szCs w:val="24"/>
        </w:rPr>
        <w:t xml:space="preserve">coordinada desde 2011. </w:t>
      </w:r>
      <w:r w:rsidR="00C506E0" w:rsidRPr="003B3EED">
        <w:rPr>
          <w:rFonts w:ascii="Cambria" w:hAnsi="Cambria"/>
          <w:sz w:val="24"/>
          <w:szCs w:val="24"/>
        </w:rPr>
        <w:t>En</w:t>
      </w:r>
      <w:r w:rsidR="0041174B" w:rsidRPr="003B3EED">
        <w:rPr>
          <w:rFonts w:ascii="Cambria" w:hAnsi="Cambria"/>
          <w:sz w:val="24"/>
          <w:szCs w:val="24"/>
        </w:rPr>
        <w:t xml:space="preserve"> 2018 </w:t>
      </w:r>
      <w:r w:rsidR="00C506E0" w:rsidRPr="003B3EED">
        <w:rPr>
          <w:rFonts w:ascii="Cambria" w:hAnsi="Cambria"/>
          <w:sz w:val="24"/>
          <w:szCs w:val="24"/>
        </w:rPr>
        <w:t>ha pasado a reflejarse</w:t>
      </w:r>
      <w:r w:rsidR="0041174B" w:rsidRPr="003B3EED">
        <w:rPr>
          <w:rFonts w:ascii="Cambria" w:hAnsi="Cambria"/>
          <w:sz w:val="24"/>
          <w:szCs w:val="24"/>
        </w:rPr>
        <w:t xml:space="preserve"> como</w:t>
      </w:r>
      <w:r w:rsidR="00A3706D" w:rsidRPr="003B3EED">
        <w:rPr>
          <w:rFonts w:ascii="Cambria" w:hAnsi="Cambria"/>
          <w:sz w:val="24"/>
          <w:szCs w:val="24"/>
        </w:rPr>
        <w:t xml:space="preserve"> </w:t>
      </w:r>
      <w:r w:rsidR="00A937DE" w:rsidRPr="003B3EED">
        <w:rPr>
          <w:rFonts w:ascii="Cambria" w:hAnsi="Cambria"/>
          <w:sz w:val="24"/>
          <w:szCs w:val="24"/>
        </w:rPr>
        <w:t>un proceso clave del M</w:t>
      </w:r>
      <w:r w:rsidR="00A3706D" w:rsidRPr="003B3EED">
        <w:rPr>
          <w:rFonts w:ascii="Cambria" w:hAnsi="Cambria"/>
          <w:sz w:val="24"/>
          <w:szCs w:val="24"/>
        </w:rPr>
        <w:t xml:space="preserve">apa de </w:t>
      </w:r>
      <w:r w:rsidR="00A937DE" w:rsidRPr="003B3EED">
        <w:rPr>
          <w:rFonts w:ascii="Cambria" w:hAnsi="Cambria"/>
          <w:sz w:val="24"/>
          <w:szCs w:val="24"/>
        </w:rPr>
        <w:t>P</w:t>
      </w:r>
      <w:r w:rsidR="00A3706D" w:rsidRPr="003B3EED">
        <w:rPr>
          <w:rFonts w:ascii="Cambria" w:hAnsi="Cambria"/>
          <w:sz w:val="24"/>
          <w:szCs w:val="24"/>
        </w:rPr>
        <w:t>rocesos.  S</w:t>
      </w:r>
      <w:r w:rsidR="00A937DE" w:rsidRPr="003B3EED">
        <w:rPr>
          <w:rFonts w:ascii="Cambria" w:hAnsi="Cambria"/>
          <w:sz w:val="24"/>
          <w:szCs w:val="24"/>
        </w:rPr>
        <w:t>u evolución se evidencia por varios indicadores</w:t>
      </w:r>
      <w:r w:rsidR="002F59FF" w:rsidRPr="003B3EED">
        <w:rPr>
          <w:rFonts w:ascii="Cambria" w:hAnsi="Cambria"/>
          <w:sz w:val="24"/>
          <w:szCs w:val="24"/>
        </w:rPr>
        <w:t>, que se controlan desde ICASUS</w:t>
      </w:r>
      <w:r w:rsidR="00A937DE" w:rsidRPr="003B3EED">
        <w:rPr>
          <w:rFonts w:ascii="Cambria" w:hAnsi="Cambria"/>
          <w:sz w:val="24"/>
          <w:szCs w:val="24"/>
        </w:rPr>
        <w:t xml:space="preserve"> (herramienta de gestión de la calidad de la US), con datos desde 20</w:t>
      </w:r>
      <w:r w:rsidR="00A3706D" w:rsidRPr="003B3EED">
        <w:rPr>
          <w:rFonts w:ascii="Cambria" w:hAnsi="Cambria"/>
          <w:sz w:val="24"/>
          <w:szCs w:val="24"/>
        </w:rPr>
        <w:t>14</w:t>
      </w:r>
      <w:r w:rsidR="00A937DE" w:rsidRPr="003B3EED">
        <w:rPr>
          <w:rFonts w:ascii="Cambria" w:hAnsi="Cambria"/>
          <w:sz w:val="24"/>
          <w:szCs w:val="24"/>
        </w:rPr>
        <w:t xml:space="preserve">. </w:t>
      </w:r>
    </w:p>
    <w:p w:rsidR="003B3EED" w:rsidRPr="003B3EED" w:rsidRDefault="00815F10" w:rsidP="00A84FF0">
      <w:pPr>
        <w:jc w:val="both"/>
        <w:rPr>
          <w:rFonts w:ascii="Cambria" w:hAnsi="Cambria"/>
          <w:b/>
          <w:sz w:val="24"/>
          <w:szCs w:val="24"/>
        </w:rPr>
      </w:pPr>
      <w:r w:rsidRPr="003B3EED">
        <w:rPr>
          <w:rFonts w:ascii="Cambria" w:eastAsiaTheme="minorEastAsia" w:hAnsi="Cambria"/>
          <w:bCs/>
          <w:color w:val="000000" w:themeColor="text1"/>
          <w:sz w:val="18"/>
          <w:szCs w:val="18"/>
          <w:lang w:eastAsia="es-ES"/>
        </w:rPr>
        <w:t xml:space="preserve"> </w:t>
      </w:r>
      <w:r w:rsidRPr="003B3EED">
        <w:rPr>
          <w:rFonts w:ascii="Cambria" w:hAnsi="Cambria"/>
          <w:sz w:val="24"/>
          <w:szCs w:val="24"/>
        </w:rPr>
        <w:t xml:space="preserve">La BUS refleja el desarrollo de este servicio como objetivo operacional en la </w:t>
      </w:r>
      <w:r w:rsidRPr="003B3EED">
        <w:rPr>
          <w:rFonts w:ascii="Cambria" w:hAnsi="Cambria"/>
          <w:b/>
          <w:sz w:val="24"/>
          <w:szCs w:val="24"/>
        </w:rPr>
        <w:t>Línea 4 “Apoyo a la investigación y a la comunidad académica” del PE2020.</w:t>
      </w:r>
      <w:r w:rsidR="003B3EED" w:rsidRPr="003B3EED">
        <w:rPr>
          <w:rFonts w:ascii="Cambria" w:hAnsi="Cambria"/>
          <w:b/>
          <w:sz w:val="24"/>
          <w:szCs w:val="24"/>
        </w:rPr>
        <w:t xml:space="preserve"> </w:t>
      </w:r>
    </w:p>
    <w:p w:rsidR="0075570F" w:rsidRDefault="00A84FF0" w:rsidP="00A84FF0">
      <w:pPr>
        <w:jc w:val="both"/>
        <w:rPr>
          <w:rFonts w:ascii="Cambria" w:hAnsi="Cambria"/>
          <w:sz w:val="24"/>
          <w:szCs w:val="24"/>
        </w:rPr>
      </w:pPr>
      <w:r w:rsidRPr="003B3EED">
        <w:rPr>
          <w:rFonts w:ascii="Cambria" w:eastAsiaTheme="minorEastAsia" w:hAnsi="Cambria"/>
          <w:bCs/>
          <w:color w:val="000000" w:themeColor="text1"/>
          <w:sz w:val="18"/>
          <w:szCs w:val="18"/>
          <w:lang w:eastAsia="es-ES"/>
        </w:rPr>
        <w:t xml:space="preserve"> </w:t>
      </w:r>
      <w:r w:rsidRPr="003B3EED">
        <w:rPr>
          <w:rFonts w:ascii="Cambria" w:hAnsi="Cambria"/>
          <w:sz w:val="24"/>
          <w:szCs w:val="24"/>
        </w:rPr>
        <w:t xml:space="preserve">Desde 2010 se comenzó con intensas campañas de formación que permitieron que el personal de biblioteca destinado a prestar apoyo al investigador contase con las herramientas y conocimientos necesarios para desarrollar correctamente su actividad. </w:t>
      </w:r>
      <w:r w:rsidR="004743CD" w:rsidRPr="003B3EED">
        <w:rPr>
          <w:rFonts w:ascii="Cambria" w:hAnsi="Cambria"/>
          <w:sz w:val="24"/>
          <w:szCs w:val="24"/>
        </w:rPr>
        <w:t>Las diferentes formaciones se escalonaron con la incorporación de nuevos servicios: soporte en convocatorias de acreditaciones y sexenios, soporte en estrategias de publicación científica (especial incidencia en la firma institucional, perfiles de autor</w:t>
      </w:r>
      <w:r w:rsidR="00C37AE0" w:rsidRPr="003B3EED">
        <w:rPr>
          <w:rFonts w:ascii="Cambria" w:hAnsi="Cambria"/>
          <w:sz w:val="24"/>
          <w:szCs w:val="24"/>
        </w:rPr>
        <w:t>, ORCID) y asesoramiento en cuestiones de propiedad intelectual y derechos de autor.</w:t>
      </w:r>
      <w:r w:rsidR="001E3158" w:rsidRPr="003B3EED">
        <w:rPr>
          <w:rFonts w:ascii="Cambria" w:hAnsi="Cambria"/>
          <w:sz w:val="24"/>
          <w:szCs w:val="24"/>
        </w:rPr>
        <w:t xml:space="preserve"> Paralelamente se </w:t>
      </w:r>
      <w:r w:rsidR="00EA23E8" w:rsidRPr="003B3EED">
        <w:rPr>
          <w:rFonts w:ascii="Cambria" w:hAnsi="Cambria"/>
          <w:sz w:val="24"/>
          <w:szCs w:val="24"/>
        </w:rPr>
        <w:t>han ido</w:t>
      </w:r>
      <w:r w:rsidR="001E3158" w:rsidRPr="003B3EED">
        <w:rPr>
          <w:rFonts w:ascii="Cambria" w:hAnsi="Cambria"/>
          <w:sz w:val="24"/>
          <w:szCs w:val="24"/>
        </w:rPr>
        <w:t xml:space="preserve"> creando páginas en el </w:t>
      </w:r>
      <w:hyperlink r:id="rId7" w:history="1">
        <w:r w:rsidR="001E3158" w:rsidRPr="003B3EED">
          <w:rPr>
            <w:rStyle w:val="Hipervnculo"/>
            <w:rFonts w:ascii="Cambria" w:hAnsi="Cambria"/>
            <w:sz w:val="24"/>
            <w:szCs w:val="24"/>
          </w:rPr>
          <w:t>Portal web de la US</w:t>
        </w:r>
      </w:hyperlink>
      <w:r w:rsidR="001E3158" w:rsidRPr="003B3EED">
        <w:rPr>
          <w:rFonts w:ascii="Cambria" w:hAnsi="Cambria"/>
          <w:sz w:val="24"/>
          <w:szCs w:val="24"/>
        </w:rPr>
        <w:t xml:space="preserve"> </w:t>
      </w:r>
      <w:r w:rsidR="00EA23E8" w:rsidRPr="003B3EED">
        <w:rPr>
          <w:rFonts w:ascii="Cambria" w:hAnsi="Cambria"/>
          <w:sz w:val="24"/>
          <w:szCs w:val="24"/>
        </w:rPr>
        <w:t xml:space="preserve"> </w:t>
      </w:r>
      <w:r w:rsidR="001E3158" w:rsidRPr="003B3EED">
        <w:rPr>
          <w:rFonts w:ascii="Cambria" w:hAnsi="Cambria"/>
          <w:sz w:val="24"/>
          <w:szCs w:val="24"/>
        </w:rPr>
        <w:t>que proporcionan información y atención virtual</w:t>
      </w:r>
      <w:r w:rsidR="0075570F" w:rsidRPr="003B3EED">
        <w:rPr>
          <w:rFonts w:ascii="Cambria" w:hAnsi="Cambria"/>
          <w:sz w:val="24"/>
          <w:szCs w:val="24"/>
        </w:rPr>
        <w:t xml:space="preserve"> (</w:t>
      </w:r>
      <w:hyperlink r:id="rId8" w:history="1">
        <w:r w:rsidR="0075570F" w:rsidRPr="003B3EED">
          <w:rPr>
            <w:rStyle w:val="Hipervnculo"/>
            <w:rFonts w:ascii="Cambria" w:hAnsi="Cambria"/>
            <w:sz w:val="24"/>
            <w:szCs w:val="24"/>
          </w:rPr>
          <w:t>formulario de consultas de investigación</w:t>
        </w:r>
      </w:hyperlink>
      <w:r w:rsidR="0075570F" w:rsidRPr="003B3EED">
        <w:rPr>
          <w:rFonts w:ascii="Cambria" w:hAnsi="Cambria"/>
          <w:sz w:val="24"/>
          <w:szCs w:val="24"/>
        </w:rPr>
        <w:t>).</w:t>
      </w:r>
    </w:p>
    <w:p w:rsidR="003B3EED" w:rsidRPr="003B3EED" w:rsidRDefault="003B3EED" w:rsidP="00A84FF0">
      <w:pPr>
        <w:jc w:val="both"/>
        <w:rPr>
          <w:rFonts w:ascii="Cambria" w:hAnsi="Cambria"/>
          <w:sz w:val="24"/>
          <w:szCs w:val="24"/>
        </w:rPr>
      </w:pPr>
    </w:p>
    <w:p w:rsidR="00EA23E8" w:rsidRDefault="003B3EED" w:rsidP="00A84FF0">
      <w:pPr>
        <w:jc w:val="both"/>
        <w:rPr>
          <w:rFonts w:asciiTheme="majorHAnsi" w:hAnsiTheme="majorHAnsi"/>
          <w:sz w:val="24"/>
          <w:szCs w:val="24"/>
        </w:rPr>
      </w:pPr>
      <w:r w:rsidRPr="00EA23E8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4CACAFFE" wp14:editId="17E874A6">
            <wp:extent cx="5398975" cy="305435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64" t="12131" r="13404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45" cy="307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3E8" w:rsidRPr="003B3EED" w:rsidRDefault="00987C80" w:rsidP="00987C80">
      <w:pPr>
        <w:widowControl w:val="0"/>
        <w:autoSpaceDE w:val="0"/>
        <w:autoSpaceDN w:val="0"/>
        <w:adjustRightInd w:val="0"/>
        <w:ind w:left="2124" w:firstLine="708"/>
        <w:rPr>
          <w:rFonts w:ascii="Cambria" w:hAnsi="Cambria"/>
          <w:i/>
          <w:color w:val="404040"/>
          <w:sz w:val="16"/>
          <w:szCs w:val="16"/>
        </w:rPr>
      </w:pPr>
      <w:r w:rsidRPr="003B3EED">
        <w:rPr>
          <w:rFonts w:ascii="Cambria" w:hAnsi="Cambria"/>
          <w:i/>
          <w:color w:val="404040"/>
          <w:sz w:val="16"/>
          <w:szCs w:val="16"/>
        </w:rPr>
        <w:t>Fig.1. Página de Investigación de la BUS</w:t>
      </w:r>
    </w:p>
    <w:p w:rsidR="00EA6A86" w:rsidRPr="0011072B" w:rsidRDefault="0011072B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</w:p>
    <w:p w:rsidR="00DE1B3D" w:rsidRDefault="00DE1B3D" w:rsidP="00EA6A86">
      <w:pPr>
        <w:spacing w:after="0" w:line="259" w:lineRule="auto"/>
        <w:jc w:val="both"/>
        <w:rPr>
          <w:rFonts w:eastAsia="Calibri" w:cstheme="minorHAnsi"/>
          <w:b/>
          <w:color w:val="000000" w:themeColor="text1"/>
          <w:lang w:eastAsia="es-ES"/>
        </w:rPr>
      </w:pPr>
    </w:p>
    <w:p w:rsidR="009A0AA5" w:rsidRPr="003B3EED" w:rsidRDefault="009A0AA5" w:rsidP="009A0AA5">
      <w:pPr>
        <w:jc w:val="both"/>
        <w:rPr>
          <w:rFonts w:ascii="Cambria" w:hAnsi="Cambria"/>
          <w:sz w:val="24"/>
          <w:szCs w:val="24"/>
        </w:rPr>
      </w:pPr>
      <w:r w:rsidRPr="003B3EED">
        <w:rPr>
          <w:rFonts w:ascii="Cambria" w:hAnsi="Cambria"/>
          <w:sz w:val="24"/>
          <w:szCs w:val="24"/>
        </w:rPr>
        <w:t>Evidencias del impacto que tiene</w:t>
      </w:r>
      <w:r w:rsidR="00987C80" w:rsidRPr="003B3EED">
        <w:rPr>
          <w:rFonts w:ascii="Cambria" w:hAnsi="Cambria"/>
          <w:sz w:val="24"/>
          <w:szCs w:val="24"/>
        </w:rPr>
        <w:t>n los Servicios de Apoyo al Investigador</w:t>
      </w:r>
      <w:r w:rsidRPr="003B3EED">
        <w:rPr>
          <w:rFonts w:ascii="Cambria" w:hAnsi="Cambria"/>
          <w:sz w:val="24"/>
          <w:szCs w:val="24"/>
        </w:rPr>
        <w:t xml:space="preserve"> entre el PDI de la Universidad de Sevilla son:</w:t>
      </w:r>
    </w:p>
    <w:p w:rsidR="00673D83" w:rsidRPr="003B3EED" w:rsidRDefault="00673D83" w:rsidP="00673D8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3B3EED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En 2017 la Biblioteca presenta su </w:t>
      </w:r>
      <w:hyperlink r:id="rId10" w:history="1">
        <w:r w:rsidRPr="003B3EED">
          <w:rPr>
            <w:rStyle w:val="Hipervnculo"/>
            <w:rFonts w:ascii="Cambria" w:eastAsia="Times New Roman" w:hAnsi="Cambria" w:cs="Times New Roman"/>
            <w:sz w:val="24"/>
            <w:szCs w:val="24"/>
            <w:lang w:eastAsia="es-ES"/>
          </w:rPr>
          <w:t>Catálogo de Servicios para el Investigador</w:t>
        </w:r>
      </w:hyperlink>
      <w:r w:rsidRPr="003B3EED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como respuesta sistematizada a necesidades y demandas detectadas durante los últimos años. Son servicios que se prestan tanto de manera presencial como en línea.</w:t>
      </w:r>
    </w:p>
    <w:p w:rsidR="00673D83" w:rsidRDefault="003B3EED" w:rsidP="00673D83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3B3EED">
        <w:rPr>
          <w:rFonts w:ascii="Cambria" w:hAnsi="Cambria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96520</wp:posOffset>
            </wp:positionV>
            <wp:extent cx="1442720" cy="2809875"/>
            <wp:effectExtent l="19050" t="0" r="5080" b="0"/>
            <wp:wrapThrough wrapText="bothSides">
              <wp:wrapPolygon edited="0">
                <wp:start x="-285" y="0"/>
                <wp:lineTo x="-285" y="21527"/>
                <wp:lineTo x="21676" y="21527"/>
                <wp:lineTo x="21676" y="0"/>
                <wp:lineTo x="-285" y="0"/>
              </wp:wrapPolygon>
            </wp:wrapThrough>
            <wp:docPr id="8" name="Imagen 1" descr="Resultado de imagen de catalogo de servicios para el investigador u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atalogo de servicios para el investigador u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D83" w:rsidRDefault="00673D83" w:rsidP="00673D83">
      <w:pPr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42021F" w:rsidRDefault="0042021F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87C80" w:rsidRDefault="00987C80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3B3EED" w:rsidRDefault="003B3EED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3B3EED" w:rsidRDefault="003B3EED" w:rsidP="0042021F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3B3EED" w:rsidRDefault="003B3EED" w:rsidP="003B3EED">
      <w:pPr>
        <w:widowControl w:val="0"/>
        <w:autoSpaceDE w:val="0"/>
        <w:autoSpaceDN w:val="0"/>
        <w:adjustRightInd w:val="0"/>
        <w:ind w:left="6372"/>
        <w:rPr>
          <w:rFonts w:ascii="Arial Narrow" w:hAnsi="Arial Narrow"/>
          <w:i/>
          <w:color w:val="404040"/>
          <w:sz w:val="20"/>
        </w:rPr>
      </w:pPr>
    </w:p>
    <w:p w:rsidR="003B3EED" w:rsidRDefault="003B3EED" w:rsidP="003B3EED">
      <w:pPr>
        <w:widowControl w:val="0"/>
        <w:autoSpaceDE w:val="0"/>
        <w:autoSpaceDN w:val="0"/>
        <w:adjustRightInd w:val="0"/>
        <w:ind w:left="2694"/>
        <w:rPr>
          <w:rFonts w:ascii="Arial Narrow" w:hAnsi="Arial Narrow"/>
          <w:i/>
          <w:color w:val="404040"/>
          <w:sz w:val="20"/>
        </w:rPr>
      </w:pPr>
      <w:r>
        <w:rPr>
          <w:rFonts w:ascii="Arial Narrow" w:hAnsi="Arial Narrow"/>
          <w:i/>
          <w:color w:val="404040"/>
          <w:sz w:val="20"/>
        </w:rPr>
        <w:t xml:space="preserve">Fig,.2. </w:t>
      </w:r>
      <w:r>
        <w:rPr>
          <w:rFonts w:ascii="Arial Narrow" w:hAnsi="Arial Narrow"/>
          <w:i/>
          <w:color w:val="404040"/>
          <w:sz w:val="20"/>
        </w:rPr>
        <w:t>Catálogo de Servicios para el Investigador</w:t>
      </w:r>
    </w:p>
    <w:p w:rsidR="003B3EED" w:rsidRDefault="003B3EED" w:rsidP="003B3EED">
      <w:pPr>
        <w:widowControl w:val="0"/>
        <w:autoSpaceDE w:val="0"/>
        <w:autoSpaceDN w:val="0"/>
        <w:adjustRightInd w:val="0"/>
        <w:ind w:left="2410"/>
        <w:rPr>
          <w:rFonts w:ascii="Arial Narrow" w:hAnsi="Arial Narrow"/>
          <w:i/>
          <w:color w:val="404040"/>
          <w:sz w:val="20"/>
        </w:rPr>
      </w:pPr>
    </w:p>
    <w:p w:rsidR="00673D83" w:rsidRDefault="00673D83" w:rsidP="00673D83">
      <w:pPr>
        <w:pStyle w:val="Prrafodelista"/>
        <w:numPr>
          <w:ilvl w:val="0"/>
          <w:numId w:val="18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673D83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lastRenderedPageBreak/>
        <w:t xml:space="preserve">Como consecuencia lógica del Catálogo de Servicios para el Investigador, se ha elaborado y difundido en 2018 la </w:t>
      </w:r>
      <w:hyperlink r:id="rId12" w:history="1">
        <w:r w:rsidRPr="00A508AD">
          <w:rPr>
            <w:rStyle w:val="Hipervnculo"/>
            <w:rFonts w:ascii="Cambria" w:eastAsia="Times New Roman" w:hAnsi="Cambria" w:cs="Times New Roman"/>
            <w:sz w:val="24"/>
            <w:szCs w:val="24"/>
            <w:lang w:eastAsia="es-ES"/>
          </w:rPr>
          <w:t>Carta de Servicios para Investigadores</w:t>
        </w:r>
      </w:hyperlink>
      <w:r w:rsidRPr="00673D83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, con su correspondiente relación de compromisos e indicadores para medir el nivel de cumplimiento.</w:t>
      </w:r>
    </w:p>
    <w:p w:rsidR="00987C80" w:rsidRDefault="00C74F0D" w:rsidP="00987C80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noProof/>
          <w:color w:val="000000"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102235</wp:posOffset>
            </wp:positionV>
            <wp:extent cx="2638425" cy="2076450"/>
            <wp:effectExtent l="19050" t="0" r="9525" b="0"/>
            <wp:wrapThrough wrapText="bothSides">
              <wp:wrapPolygon edited="0">
                <wp:start x="-156" y="0"/>
                <wp:lineTo x="-156" y="21402"/>
                <wp:lineTo x="21678" y="21402"/>
                <wp:lineTo x="21678" y="0"/>
                <wp:lineTo x="-156" y="0"/>
              </wp:wrapPolygon>
            </wp:wrapThrough>
            <wp:docPr id="12" name="Imagen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842" t="22187" r="2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Times New Roman"/>
          <w:noProof/>
          <w:color w:val="000000"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102235</wp:posOffset>
            </wp:positionV>
            <wp:extent cx="2666365" cy="2066925"/>
            <wp:effectExtent l="19050" t="0" r="635" b="0"/>
            <wp:wrapThrough wrapText="bothSides">
              <wp:wrapPolygon edited="0">
                <wp:start x="-154" y="0"/>
                <wp:lineTo x="-154" y="21500"/>
                <wp:lineTo x="21605" y="21500"/>
                <wp:lineTo x="21605" y="0"/>
                <wp:lineTo x="-154" y="0"/>
              </wp:wrapPolygon>
            </wp:wrapThrough>
            <wp:docPr id="11" name="Imagen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42" t="17500" r="24085" b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80" w:rsidRPr="00673D83" w:rsidRDefault="00987C80" w:rsidP="00987C80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42021F" w:rsidRDefault="0042021F" w:rsidP="0042021F">
      <w:pPr>
        <w:pStyle w:val="Prrafodelista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42021F" w:rsidRDefault="0042021F" w:rsidP="0042021F">
      <w:pPr>
        <w:pStyle w:val="Prrafodelista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42021F" w:rsidRDefault="0042021F" w:rsidP="0042021F">
      <w:pPr>
        <w:pStyle w:val="Prrafodelista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42021F" w:rsidRDefault="0042021F" w:rsidP="0042021F">
      <w:pPr>
        <w:pStyle w:val="Prrafodelista"/>
        <w:spacing w:after="0" w:line="240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C74F0D" w:rsidRDefault="00C74F0D" w:rsidP="00C74F0D">
      <w:pPr>
        <w:widowControl w:val="0"/>
        <w:autoSpaceDE w:val="0"/>
        <w:autoSpaceDN w:val="0"/>
        <w:adjustRightInd w:val="0"/>
        <w:ind w:left="2124" w:firstLine="708"/>
        <w:rPr>
          <w:rFonts w:ascii="Arial Narrow" w:hAnsi="Arial Narrow"/>
          <w:i/>
          <w:color w:val="404040"/>
          <w:sz w:val="20"/>
        </w:rPr>
      </w:pPr>
      <w:r w:rsidRPr="00912C70">
        <w:rPr>
          <w:rFonts w:ascii="Arial Narrow" w:hAnsi="Arial Narrow"/>
          <w:i/>
          <w:color w:val="404040"/>
          <w:sz w:val="20"/>
        </w:rPr>
        <w:t>Fig</w:t>
      </w:r>
      <w:r>
        <w:rPr>
          <w:rFonts w:ascii="Arial Narrow" w:hAnsi="Arial Narrow"/>
          <w:i/>
          <w:color w:val="404040"/>
          <w:sz w:val="20"/>
        </w:rPr>
        <w:t>ura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3</w:t>
      </w:r>
      <w:r w:rsidRPr="00912C70">
        <w:rPr>
          <w:rFonts w:ascii="Arial Narrow" w:hAnsi="Arial Narrow"/>
          <w:i/>
          <w:color w:val="404040"/>
          <w:sz w:val="20"/>
        </w:rPr>
        <w:t xml:space="preserve">. </w:t>
      </w:r>
      <w:r>
        <w:rPr>
          <w:rFonts w:ascii="Arial Narrow" w:hAnsi="Arial Narrow"/>
          <w:i/>
          <w:color w:val="404040"/>
          <w:sz w:val="20"/>
        </w:rPr>
        <w:t>Carta de Servicios para Investigadores</w:t>
      </w:r>
    </w:p>
    <w:p w:rsidR="00896FD0" w:rsidRPr="00673D83" w:rsidRDefault="00896FD0" w:rsidP="00896FD0">
      <w:pPr>
        <w:pStyle w:val="Prrafodelista"/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2D0D28" w:rsidRDefault="002D0D28" w:rsidP="002D0D28">
      <w:pPr>
        <w:pStyle w:val="Prrafodelista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Cuentas creadas en el gestor de referencias Mendeley: 7.694 en 2017, un 41% más que en 2016</w:t>
      </w:r>
    </w:p>
    <w:p w:rsidR="00D92AD3" w:rsidRDefault="00345BFA" w:rsidP="00D92AD3">
      <w:pPr>
        <w:widowControl w:val="0"/>
        <w:autoSpaceDE w:val="0"/>
        <w:autoSpaceDN w:val="0"/>
        <w:adjustRightInd w:val="0"/>
        <w:ind w:left="2124" w:firstLine="708"/>
        <w:rPr>
          <w:rFonts w:ascii="Arial Narrow" w:hAnsi="Arial Narrow"/>
          <w:i/>
          <w:color w:val="404040"/>
          <w:sz w:val="20"/>
        </w:rPr>
      </w:pPr>
      <w:r w:rsidRPr="00345BFA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813290" cy="1114425"/>
            <wp:effectExtent l="19050" t="0" r="6110" b="0"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794" t="54098" r="27663" b="3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9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AD3" w:rsidRPr="00D92AD3">
        <w:rPr>
          <w:rFonts w:ascii="Arial Narrow" w:hAnsi="Arial Narrow"/>
          <w:i/>
          <w:color w:val="404040"/>
          <w:sz w:val="20"/>
        </w:rPr>
        <w:t xml:space="preserve"> </w:t>
      </w:r>
    </w:p>
    <w:p w:rsidR="00345BFA" w:rsidRDefault="00D92AD3" w:rsidP="003B3EED">
      <w:pPr>
        <w:widowControl w:val="0"/>
        <w:autoSpaceDE w:val="0"/>
        <w:autoSpaceDN w:val="0"/>
        <w:adjustRightInd w:val="0"/>
        <w:ind w:left="2124"/>
        <w:rPr>
          <w:rFonts w:asciiTheme="majorHAnsi" w:hAnsiTheme="majorHAnsi"/>
          <w:sz w:val="24"/>
          <w:szCs w:val="24"/>
        </w:rPr>
      </w:pPr>
      <w:r w:rsidRPr="00912C70">
        <w:rPr>
          <w:rFonts w:ascii="Arial Narrow" w:hAnsi="Arial Narrow"/>
          <w:i/>
          <w:color w:val="404040"/>
          <w:sz w:val="20"/>
        </w:rPr>
        <w:t>Fig</w:t>
      </w:r>
      <w:r>
        <w:rPr>
          <w:rFonts w:ascii="Arial Narrow" w:hAnsi="Arial Narrow"/>
          <w:i/>
          <w:color w:val="404040"/>
          <w:sz w:val="20"/>
        </w:rPr>
        <w:t>ura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4</w:t>
      </w:r>
      <w:r w:rsidRPr="00912C70">
        <w:rPr>
          <w:rFonts w:ascii="Arial Narrow" w:hAnsi="Arial Narrow"/>
          <w:i/>
          <w:color w:val="404040"/>
          <w:sz w:val="20"/>
        </w:rPr>
        <w:t xml:space="preserve">. </w:t>
      </w:r>
      <w:r>
        <w:rPr>
          <w:rFonts w:ascii="Arial Narrow" w:hAnsi="Arial Narrow"/>
          <w:i/>
          <w:color w:val="404040"/>
          <w:sz w:val="20"/>
        </w:rPr>
        <w:t>Crecimiento de cuentas en Mendeley (Memoria de la BUS 2017)</w:t>
      </w:r>
    </w:p>
    <w:p w:rsidR="00852108" w:rsidRDefault="00852108" w:rsidP="00852108">
      <w:pPr>
        <w:pStyle w:val="Prrafodelista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Asistencia y valoración a los cursos incluidos en la oferta formativa que la Biblioteca ofrece al PDI y canaliza a través del ICE. En la siguiente tabla se aprecia los resultados de la campaña formativa de 2017, en la que la valoración ha subido de 4,67 a 4,75 sobre 5.</w:t>
      </w:r>
    </w:p>
    <w:p w:rsidR="009A0AA5" w:rsidRDefault="00A05750" w:rsidP="004F2463">
      <w:pPr>
        <w:jc w:val="center"/>
        <w:rPr>
          <w:rFonts w:asciiTheme="majorHAnsi" w:hAnsiTheme="majorHAnsi"/>
          <w:sz w:val="24"/>
          <w:szCs w:val="24"/>
        </w:rPr>
      </w:pPr>
      <w:r w:rsidRPr="00A05750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972050" cy="1717461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474" t="48791" r="32683" b="2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1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0A" w:rsidRDefault="00021F0A" w:rsidP="00021F0A">
      <w:pPr>
        <w:widowControl w:val="0"/>
        <w:autoSpaceDE w:val="0"/>
        <w:autoSpaceDN w:val="0"/>
        <w:adjustRightInd w:val="0"/>
        <w:ind w:left="2124"/>
        <w:rPr>
          <w:rFonts w:ascii="Arial Narrow" w:hAnsi="Arial Narrow"/>
          <w:i/>
          <w:color w:val="404040"/>
          <w:sz w:val="20"/>
        </w:rPr>
      </w:pPr>
      <w:r w:rsidRPr="00912C70">
        <w:rPr>
          <w:rFonts w:ascii="Arial Narrow" w:hAnsi="Arial Narrow"/>
          <w:i/>
          <w:color w:val="404040"/>
          <w:sz w:val="20"/>
        </w:rPr>
        <w:t>Fig</w:t>
      </w:r>
      <w:r>
        <w:rPr>
          <w:rFonts w:ascii="Arial Narrow" w:hAnsi="Arial Narrow"/>
          <w:i/>
          <w:color w:val="404040"/>
          <w:sz w:val="20"/>
        </w:rPr>
        <w:t>ura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5</w:t>
      </w:r>
      <w:r w:rsidRPr="00912C70">
        <w:rPr>
          <w:rFonts w:ascii="Arial Narrow" w:hAnsi="Arial Narrow"/>
          <w:i/>
          <w:color w:val="404040"/>
          <w:sz w:val="20"/>
        </w:rPr>
        <w:t xml:space="preserve">. </w:t>
      </w:r>
      <w:r>
        <w:rPr>
          <w:rFonts w:ascii="Arial Narrow" w:hAnsi="Arial Narrow"/>
          <w:i/>
          <w:color w:val="404040"/>
          <w:sz w:val="20"/>
        </w:rPr>
        <w:t>Tabla publicada en el informe final de los cursos ICE 2017</w:t>
      </w:r>
    </w:p>
    <w:p w:rsidR="00EA6A86" w:rsidRPr="00933357" w:rsidRDefault="00BA0511" w:rsidP="00933357">
      <w:pPr>
        <w:pStyle w:val="Prrafodelista"/>
        <w:numPr>
          <w:ilvl w:val="0"/>
          <w:numId w:val="15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lastRenderedPageBreak/>
        <w:t xml:space="preserve">También en </w:t>
      </w:r>
      <w:r w:rsidR="00094D26"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201</w:t>
      </w:r>
      <w:r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8</w:t>
      </w:r>
      <w:r w:rsidR="00094D26"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se publica la nueva página web sobre </w:t>
      </w:r>
      <w:r w:rsidR="00094D26" w:rsidRPr="00933357">
        <w:rPr>
          <w:rFonts w:ascii="Cambria" w:eastAsia="Times New Roman" w:hAnsi="Cambria" w:cs="Times New Roman"/>
          <w:b/>
          <w:color w:val="000000"/>
          <w:sz w:val="24"/>
          <w:szCs w:val="24"/>
          <w:lang w:eastAsia="es-ES"/>
        </w:rPr>
        <w:t>Derechos de autor y propiedad industrial</w:t>
      </w:r>
      <w:r w:rsidR="00094D26"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. Esta contiene información sobre:</w:t>
      </w:r>
    </w:p>
    <w:p w:rsidR="00094D26" w:rsidRDefault="00094D26" w:rsidP="00EA6A86">
      <w:p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933357" w:rsidRDefault="00933357" w:rsidP="00933357">
      <w:pPr>
        <w:pStyle w:val="Prrafodelista"/>
        <w:numPr>
          <w:ilvl w:val="0"/>
          <w:numId w:val="20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C</w:t>
      </w:r>
      <w:r w:rsidR="00A11B75"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ómo solicitar permiso para usar un contenido protegido</w:t>
      </w:r>
    </w:p>
    <w:p w:rsidR="00A11B75" w:rsidRPr="00933357" w:rsidRDefault="00A11B75" w:rsidP="00A11B75">
      <w:pPr>
        <w:pStyle w:val="Prrafodelista"/>
        <w:numPr>
          <w:ilvl w:val="0"/>
          <w:numId w:val="13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93335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Reutilización de imágenes</w:t>
      </w:r>
    </w:p>
    <w:p w:rsidR="00A11B75" w:rsidRDefault="00A11B75" w:rsidP="00A11B75">
      <w:pPr>
        <w:pStyle w:val="Prrafodelista"/>
        <w:numPr>
          <w:ilvl w:val="0"/>
          <w:numId w:val="13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Licencias </w:t>
      </w:r>
      <w:proofErr w:type="spellStart"/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Creative</w:t>
      </w:r>
      <w:proofErr w:type="spellEnd"/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Commons</w:t>
      </w:r>
      <w:proofErr w:type="spellEnd"/>
    </w:p>
    <w:p w:rsidR="00A11B75" w:rsidRPr="00A11B75" w:rsidRDefault="00A11B75" w:rsidP="00A11B75">
      <w:pPr>
        <w:pStyle w:val="Prrafodelista"/>
        <w:numPr>
          <w:ilvl w:val="0"/>
          <w:numId w:val="13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Etc.</w:t>
      </w:r>
    </w:p>
    <w:p w:rsidR="00094D26" w:rsidRDefault="00880A3E" w:rsidP="00880A3E">
      <w:pPr>
        <w:spacing w:after="0" w:line="259" w:lineRule="auto"/>
        <w:jc w:val="center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880A3E">
        <w:rPr>
          <w:rFonts w:ascii="Cambria" w:eastAsia="Times New Roman" w:hAnsi="Cambria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4381500" cy="3084799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211" t="49687" r="30552" b="2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8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3E" w:rsidRDefault="00880A3E" w:rsidP="00EA6A86">
      <w:p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7C0681" w:rsidRDefault="007C0681" w:rsidP="007C0681">
      <w:pPr>
        <w:widowControl w:val="0"/>
        <w:autoSpaceDE w:val="0"/>
        <w:autoSpaceDN w:val="0"/>
        <w:adjustRightInd w:val="0"/>
        <w:ind w:left="2124"/>
        <w:rPr>
          <w:rFonts w:ascii="Arial Narrow" w:hAnsi="Arial Narrow"/>
          <w:i/>
          <w:color w:val="404040"/>
          <w:sz w:val="20"/>
        </w:rPr>
      </w:pPr>
      <w:r w:rsidRPr="00912C70">
        <w:rPr>
          <w:rFonts w:ascii="Arial Narrow" w:hAnsi="Arial Narrow"/>
          <w:i/>
          <w:color w:val="404040"/>
          <w:sz w:val="20"/>
        </w:rPr>
        <w:t>Fig</w:t>
      </w:r>
      <w:r>
        <w:rPr>
          <w:rFonts w:ascii="Arial Narrow" w:hAnsi="Arial Narrow"/>
          <w:i/>
          <w:color w:val="404040"/>
          <w:sz w:val="20"/>
        </w:rPr>
        <w:t>ura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6</w:t>
      </w:r>
      <w:r w:rsidRPr="00912C70">
        <w:rPr>
          <w:rFonts w:ascii="Arial Narrow" w:hAnsi="Arial Narrow"/>
          <w:i/>
          <w:color w:val="404040"/>
          <w:sz w:val="20"/>
        </w:rPr>
        <w:t xml:space="preserve">. </w:t>
      </w:r>
      <w:r>
        <w:rPr>
          <w:rFonts w:ascii="Arial Narrow" w:hAnsi="Arial Narrow"/>
          <w:i/>
          <w:color w:val="404040"/>
          <w:sz w:val="20"/>
        </w:rPr>
        <w:t>Página de propiedad industrial y derechos de autor de la BUS</w:t>
      </w:r>
    </w:p>
    <w:p w:rsidR="00533428" w:rsidRDefault="00533428" w:rsidP="00EA6A86">
      <w:p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1202F1" w:rsidRDefault="001202F1" w:rsidP="001202F1">
      <w:pPr>
        <w:pStyle w:val="Prrafodelista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Número de consultas a las FAQS de investigación creadas desde 2015, siendo las más populares hasta la fecha:</w:t>
      </w:r>
    </w:p>
    <w:p w:rsidR="001202F1" w:rsidRDefault="001202F1" w:rsidP="001202F1">
      <w:pPr>
        <w:pStyle w:val="Prrafodelista"/>
        <w:numPr>
          <w:ilvl w:val="1"/>
          <w:numId w:val="1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Cómo enviar la solicitud de sexenios: 2.288 consultas</w:t>
      </w:r>
    </w:p>
    <w:p w:rsidR="001202F1" w:rsidRPr="000A06C3" w:rsidRDefault="001202F1" w:rsidP="001202F1">
      <w:pPr>
        <w:pStyle w:val="Prrafodelista"/>
        <w:numPr>
          <w:ilvl w:val="1"/>
          <w:numId w:val="15"/>
        </w:numPr>
        <w:jc w:val="both"/>
        <w:rPr>
          <w:rStyle w:val="Textoennegrita"/>
          <w:rFonts w:asciiTheme="majorHAnsi" w:hAnsiTheme="majorHAnsi"/>
          <w:bCs w:val="0"/>
          <w:sz w:val="24"/>
          <w:szCs w:val="24"/>
        </w:rPr>
      </w:pPr>
      <w:r w:rsidRPr="00181FFE">
        <w:rPr>
          <w:rStyle w:val="Textoennegrita"/>
          <w:rFonts w:asciiTheme="majorHAnsi" w:hAnsiTheme="majorHAnsi" w:cs="Arial"/>
          <w:b w:val="0"/>
          <w:spacing w:val="-12"/>
          <w:sz w:val="24"/>
          <w:szCs w:val="24"/>
          <w:bdr w:val="none" w:sz="0" w:space="0" w:color="auto" w:frame="1"/>
        </w:rPr>
        <w:t>¿Sólo los profesores funcionarios de carrera (Titulares o Catedráticos) pueden solicitar los sexenios?</w:t>
      </w:r>
      <w:r>
        <w:rPr>
          <w:rStyle w:val="Textoennegrita"/>
          <w:rFonts w:asciiTheme="majorHAnsi" w:hAnsiTheme="majorHAnsi" w:cs="Arial"/>
          <w:b w:val="0"/>
          <w:spacing w:val="-12"/>
          <w:sz w:val="24"/>
          <w:szCs w:val="24"/>
          <w:bdr w:val="none" w:sz="0" w:space="0" w:color="auto" w:frame="1"/>
        </w:rPr>
        <w:t>: 2.259 consultas</w:t>
      </w:r>
    </w:p>
    <w:p w:rsidR="001202F1" w:rsidRPr="00C47627" w:rsidRDefault="001202F1" w:rsidP="001202F1">
      <w:pPr>
        <w:pStyle w:val="Prrafodelista"/>
        <w:numPr>
          <w:ilvl w:val="1"/>
          <w:numId w:val="15"/>
        </w:numPr>
        <w:jc w:val="both"/>
        <w:rPr>
          <w:rStyle w:val="Textoennegrita"/>
          <w:rFonts w:asciiTheme="majorHAnsi" w:hAnsiTheme="majorHAnsi"/>
          <w:bCs w:val="0"/>
          <w:sz w:val="24"/>
          <w:szCs w:val="24"/>
        </w:rPr>
      </w:pPr>
      <w:r>
        <w:rPr>
          <w:rStyle w:val="Textoennegrita"/>
          <w:rFonts w:asciiTheme="majorHAnsi" w:hAnsiTheme="majorHAnsi" w:cs="Arial"/>
          <w:b w:val="0"/>
          <w:spacing w:val="-12"/>
          <w:sz w:val="24"/>
          <w:szCs w:val="24"/>
          <w:bdr w:val="none" w:sz="0" w:space="0" w:color="auto" w:frame="1"/>
        </w:rPr>
        <w:t>Qué es un sexenio y cuando se solicita: 2.187 consultas</w:t>
      </w:r>
    </w:p>
    <w:p w:rsidR="00C47627" w:rsidRPr="00C47627" w:rsidRDefault="00C47627" w:rsidP="00C47627">
      <w:pPr>
        <w:pStyle w:val="Prrafodelista"/>
        <w:ind w:left="1440"/>
        <w:jc w:val="both"/>
        <w:rPr>
          <w:rStyle w:val="Textoennegrita"/>
          <w:rFonts w:asciiTheme="majorHAnsi" w:hAnsiTheme="majorHAnsi"/>
          <w:bCs w:val="0"/>
          <w:sz w:val="24"/>
          <w:szCs w:val="24"/>
        </w:rPr>
      </w:pPr>
    </w:p>
    <w:p w:rsidR="00C47627" w:rsidRDefault="00C47627" w:rsidP="00C47627">
      <w:pPr>
        <w:pStyle w:val="Prrafodelista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Asistencia a los seminarios con editores de publicaciones científicas: más de 250 asistentes en 2017 a los seminarios impartidos por </w:t>
      </w:r>
      <w:proofErr w:type="spellStart"/>
      <w:r>
        <w:rPr>
          <w:rFonts w:asciiTheme="majorHAnsi" w:hAnsiTheme="majorHAnsi"/>
          <w:sz w:val="24"/>
          <w:szCs w:val="24"/>
        </w:rPr>
        <w:t>Nature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Emerald</w:t>
      </w:r>
      <w:proofErr w:type="spellEnd"/>
      <w:r>
        <w:rPr>
          <w:rFonts w:asciiTheme="majorHAnsi" w:hAnsiTheme="majorHAnsi"/>
          <w:sz w:val="24"/>
          <w:szCs w:val="24"/>
        </w:rPr>
        <w:t>, IEEE y MDPI.</w:t>
      </w:r>
    </w:p>
    <w:p w:rsidR="00C47627" w:rsidRDefault="00C47627" w:rsidP="00C47627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C47627" w:rsidRDefault="00C47627" w:rsidP="00C47627">
      <w:pPr>
        <w:pStyle w:val="Prrafodelista"/>
        <w:numPr>
          <w:ilvl w:val="0"/>
          <w:numId w:val="17"/>
        </w:numPr>
        <w:jc w:val="both"/>
        <w:rPr>
          <w:rFonts w:asciiTheme="majorHAnsi" w:hAnsiTheme="majorHAnsi"/>
          <w:sz w:val="24"/>
          <w:szCs w:val="24"/>
        </w:rPr>
      </w:pPr>
      <w:r w:rsidRPr="00D51498">
        <w:rPr>
          <w:rFonts w:asciiTheme="majorHAnsi" w:hAnsiTheme="majorHAnsi"/>
          <w:sz w:val="24"/>
          <w:szCs w:val="24"/>
        </w:rPr>
        <w:t xml:space="preserve">Consulta de las </w:t>
      </w:r>
      <w:hyperlink r:id="rId19" w:history="1">
        <w:r w:rsidRPr="00077FB0">
          <w:rPr>
            <w:rStyle w:val="Hipervnculo"/>
            <w:rFonts w:asciiTheme="majorHAnsi" w:hAnsiTheme="majorHAnsi"/>
            <w:sz w:val="24"/>
            <w:szCs w:val="24"/>
          </w:rPr>
          <w:t>guías breves de apoyo a la investigación</w:t>
        </w:r>
      </w:hyperlink>
      <w:r w:rsidRPr="00D51498">
        <w:rPr>
          <w:rFonts w:asciiTheme="majorHAnsi" w:hAnsiTheme="majorHAnsi"/>
          <w:sz w:val="24"/>
          <w:szCs w:val="24"/>
        </w:rPr>
        <w:t>, que son un referente a nivel nacional</w:t>
      </w:r>
    </w:p>
    <w:p w:rsidR="00C47627" w:rsidRDefault="00C47627" w:rsidP="00C47627">
      <w:pPr>
        <w:pStyle w:val="Prrafodelista"/>
        <w:jc w:val="both"/>
        <w:rPr>
          <w:rFonts w:asciiTheme="majorHAnsi" w:hAnsiTheme="majorHAnsi"/>
          <w:sz w:val="24"/>
          <w:szCs w:val="24"/>
        </w:rPr>
      </w:pPr>
    </w:p>
    <w:p w:rsidR="00394F02" w:rsidRDefault="00394F02" w:rsidP="003B3EED">
      <w:pPr>
        <w:pStyle w:val="Prrafodelista"/>
        <w:jc w:val="center"/>
        <w:rPr>
          <w:rFonts w:asciiTheme="majorHAnsi" w:hAnsiTheme="majorHAnsi"/>
          <w:sz w:val="24"/>
          <w:szCs w:val="24"/>
        </w:rPr>
      </w:pPr>
      <w:r w:rsidRPr="00394F02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4293274" cy="3037840"/>
            <wp:effectExtent l="0" t="0" r="0" b="0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346" t="14098" r="38801" b="2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73" cy="30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02" w:rsidRDefault="00394F02" w:rsidP="00394F02">
      <w:pPr>
        <w:widowControl w:val="0"/>
        <w:autoSpaceDE w:val="0"/>
        <w:autoSpaceDN w:val="0"/>
        <w:adjustRightInd w:val="0"/>
        <w:ind w:left="2124"/>
        <w:rPr>
          <w:rFonts w:ascii="Arial Narrow" w:hAnsi="Arial Narrow"/>
          <w:i/>
          <w:color w:val="404040"/>
          <w:sz w:val="20"/>
        </w:rPr>
      </w:pPr>
      <w:r w:rsidRPr="00912C70">
        <w:rPr>
          <w:rFonts w:ascii="Arial Narrow" w:hAnsi="Arial Narrow"/>
          <w:i/>
          <w:color w:val="404040"/>
          <w:sz w:val="20"/>
        </w:rPr>
        <w:t>Fig</w:t>
      </w:r>
      <w:r>
        <w:rPr>
          <w:rFonts w:ascii="Arial Narrow" w:hAnsi="Arial Narrow"/>
          <w:i/>
          <w:color w:val="404040"/>
          <w:sz w:val="20"/>
        </w:rPr>
        <w:t>ura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7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Menú de Guías de Investigación</w:t>
      </w:r>
    </w:p>
    <w:p w:rsidR="00C47627" w:rsidRDefault="00C47627" w:rsidP="00C47627">
      <w:pPr>
        <w:pStyle w:val="Prrafodelista"/>
        <w:numPr>
          <w:ilvl w:val="0"/>
          <w:numId w:val="17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Colaboración con Dialnet para el vaciado de la producción científica de los autores de la US, así como el depósito de las tesis a textos completo (22.367 documentos en 2017)</w:t>
      </w:r>
    </w:p>
    <w:p w:rsidR="00B07DCA" w:rsidRPr="00B07DCA" w:rsidRDefault="00B07DCA" w:rsidP="00B07DCA">
      <w:pPr>
        <w:pStyle w:val="Prrafodelista"/>
        <w:rPr>
          <w:rFonts w:asciiTheme="majorHAnsi" w:hAnsiTheme="majorHAnsi"/>
          <w:sz w:val="24"/>
          <w:szCs w:val="24"/>
        </w:rPr>
      </w:pPr>
    </w:p>
    <w:p w:rsidR="00C47627" w:rsidRDefault="00C47627" w:rsidP="00C47627">
      <w:pPr>
        <w:pStyle w:val="Prrafodelista"/>
        <w:numPr>
          <w:ilvl w:val="0"/>
          <w:numId w:val="17"/>
        </w:numPr>
        <w:jc w:val="both"/>
        <w:rPr>
          <w:rFonts w:asciiTheme="majorHAnsi" w:hAnsiTheme="majorHAnsi"/>
          <w:sz w:val="24"/>
          <w:szCs w:val="24"/>
        </w:rPr>
      </w:pPr>
      <w:r w:rsidRPr="009B32D3">
        <w:rPr>
          <w:rFonts w:asciiTheme="majorHAnsi" w:hAnsiTheme="majorHAnsi"/>
          <w:sz w:val="24"/>
          <w:szCs w:val="24"/>
        </w:rPr>
        <w:t>Colaboración con la editorial Universidad de Sevilla para dar visibilidad a sus revistas</w:t>
      </w:r>
      <w:r>
        <w:rPr>
          <w:rFonts w:asciiTheme="majorHAnsi" w:hAnsiTheme="majorHAnsi"/>
          <w:sz w:val="24"/>
          <w:szCs w:val="24"/>
        </w:rPr>
        <w:t xml:space="preserve"> y soporte para la gestión de los DOI</w:t>
      </w:r>
      <w:r w:rsidRPr="009B32D3">
        <w:rPr>
          <w:rFonts w:asciiTheme="majorHAnsi" w:hAnsiTheme="majorHAnsi"/>
          <w:sz w:val="24"/>
          <w:szCs w:val="24"/>
        </w:rPr>
        <w:t xml:space="preserve">: </w:t>
      </w:r>
      <w:r>
        <w:rPr>
          <w:rFonts w:asciiTheme="majorHAnsi" w:hAnsiTheme="majorHAnsi"/>
          <w:sz w:val="24"/>
          <w:szCs w:val="24"/>
        </w:rPr>
        <w:t>e</w:t>
      </w:r>
      <w:r w:rsidRPr="009B32D3">
        <w:rPr>
          <w:rFonts w:asciiTheme="majorHAnsi" w:hAnsiTheme="majorHAnsi"/>
          <w:sz w:val="24"/>
          <w:szCs w:val="24"/>
        </w:rPr>
        <w:t>n 2017 estas han sumado un total de 3.060.685 búsquedas y 1.461.703 descargas procedentes de</w:t>
      </w:r>
      <w:r>
        <w:rPr>
          <w:rFonts w:asciiTheme="majorHAnsi" w:hAnsiTheme="majorHAnsi"/>
          <w:sz w:val="24"/>
          <w:szCs w:val="24"/>
        </w:rPr>
        <w:t xml:space="preserve"> todo el mundo.</w:t>
      </w:r>
    </w:p>
    <w:p w:rsidR="001202F1" w:rsidRDefault="001202F1" w:rsidP="001202F1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FB2AB9" w:rsidRPr="0072216E" w:rsidRDefault="00330E11" w:rsidP="00EA6A86">
      <w:pPr>
        <w:pStyle w:val="Prrafodelista"/>
        <w:numPr>
          <w:ilvl w:val="0"/>
          <w:numId w:val="15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53342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Una de las últimas actuaciones </w:t>
      </w:r>
      <w:r w:rsidR="0072216E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dentro de los Servicios de Apoyo al Investigador,</w:t>
      </w:r>
      <w:r w:rsidRPr="0053342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ha sido la publicación de los dos primeros números del Boletín del Investigador</w:t>
      </w:r>
      <w:r w:rsidR="00777977" w:rsidRPr="0053342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. Con una periodicidad mensual, se tratarán temas de actualidad e interés para la carrera investigadora de nuestro PDI: acceso abierto y derechos de autor, sexenios, revistas depredadoras, </w:t>
      </w:r>
      <w:proofErr w:type="spellStart"/>
      <w:r w:rsidR="00777977" w:rsidRPr="0053342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APCs</w:t>
      </w:r>
      <w:proofErr w:type="spellEnd"/>
      <w:r w:rsidR="00777977" w:rsidRPr="0053342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, etc.</w:t>
      </w:r>
      <w:r w:rsidR="0072216E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</w:t>
      </w:r>
      <w:r w:rsidR="00FB2AB9" w:rsidRPr="0072216E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En la primera semana, tras el lanzamiento del boletín, se alcanzaron los 250 suscriptores.</w:t>
      </w:r>
    </w:p>
    <w:p w:rsidR="00880A3E" w:rsidRDefault="00880A3E" w:rsidP="00EA6A86">
      <w:p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880A3E" w:rsidRDefault="00880A3E" w:rsidP="00C47627">
      <w:pPr>
        <w:spacing w:after="0" w:line="259" w:lineRule="auto"/>
        <w:jc w:val="center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085076" cy="2381250"/>
            <wp:effectExtent l="19050" t="0" r="0" b="0"/>
            <wp:docPr id="13" name="Imagen 13" descr="https://bib.us.es/sites/bib3.us.es/files/b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b.us.es/sites/bib3.us.es/files/bol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98" cy="23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CA" w:rsidRDefault="00B07DCA" w:rsidP="00B07DCA">
      <w:pPr>
        <w:widowControl w:val="0"/>
        <w:autoSpaceDE w:val="0"/>
        <w:autoSpaceDN w:val="0"/>
        <w:adjustRightInd w:val="0"/>
        <w:ind w:left="2124"/>
        <w:rPr>
          <w:rFonts w:ascii="Arial Narrow" w:hAnsi="Arial Narrow"/>
          <w:i/>
          <w:color w:val="404040"/>
          <w:sz w:val="20"/>
        </w:rPr>
      </w:pPr>
      <w:r w:rsidRPr="00912C70">
        <w:rPr>
          <w:rFonts w:ascii="Arial Narrow" w:hAnsi="Arial Narrow"/>
          <w:i/>
          <w:color w:val="404040"/>
          <w:sz w:val="20"/>
        </w:rPr>
        <w:t>Fig</w:t>
      </w:r>
      <w:r>
        <w:rPr>
          <w:rFonts w:ascii="Arial Narrow" w:hAnsi="Arial Narrow"/>
          <w:i/>
          <w:color w:val="404040"/>
          <w:sz w:val="20"/>
        </w:rPr>
        <w:t>ura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 w:rsidR="00394F02">
        <w:rPr>
          <w:rFonts w:ascii="Arial Narrow" w:hAnsi="Arial Narrow"/>
          <w:i/>
          <w:color w:val="404040"/>
          <w:sz w:val="20"/>
        </w:rPr>
        <w:t>8</w:t>
      </w:r>
      <w:r w:rsidRPr="00912C70">
        <w:rPr>
          <w:rFonts w:ascii="Arial Narrow" w:hAnsi="Arial Narrow"/>
          <w:i/>
          <w:color w:val="404040"/>
          <w:sz w:val="20"/>
        </w:rPr>
        <w:t>.</w:t>
      </w:r>
      <w:r>
        <w:rPr>
          <w:rFonts w:ascii="Arial Narrow" w:hAnsi="Arial Narrow"/>
          <w:i/>
          <w:color w:val="404040"/>
          <w:sz w:val="20"/>
        </w:rPr>
        <w:t>Imagen del Boletín del Investigador</w:t>
      </w:r>
    </w:p>
    <w:p w:rsidR="006B4285" w:rsidRDefault="006B4285" w:rsidP="0075717B">
      <w:pPr>
        <w:spacing w:after="0" w:line="259" w:lineRule="auto"/>
        <w:jc w:val="center"/>
        <w:rPr>
          <w:rFonts w:eastAsia="Calibri" w:cstheme="minorHAnsi"/>
          <w:b/>
          <w:color w:val="632423" w:themeColor="accent2" w:themeShade="80"/>
          <w:lang w:eastAsia="es-ES"/>
        </w:rPr>
      </w:pPr>
    </w:p>
    <w:p w:rsidR="00DE1B3D" w:rsidRPr="0011072B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</w:t>
      </w:r>
      <w:r w:rsidR="00DE1B3D"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ustificación de la buena práctica</w:t>
      </w:r>
    </w:p>
    <w:p w:rsidR="00DE1B3D" w:rsidRDefault="00DE1B3D" w:rsidP="00EA6A86">
      <w:pPr>
        <w:spacing w:after="0" w:line="259" w:lineRule="auto"/>
        <w:jc w:val="both"/>
        <w:rPr>
          <w:rFonts w:eastAsia="Calibri" w:cstheme="minorHAnsi"/>
          <w:b/>
          <w:color w:val="000000" w:themeColor="text1"/>
          <w:lang w:eastAsia="es-ES"/>
        </w:rPr>
      </w:pPr>
    </w:p>
    <w:p w:rsidR="00EA6A86" w:rsidRDefault="00DE1B3D" w:rsidP="0076249E">
      <w:pPr>
        <w:spacing w:after="0" w:line="259" w:lineRule="auto"/>
        <w:ind w:left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Se considera buena práctica </w:t>
      </w:r>
      <w:r w:rsidR="0076249E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el servicio de soporte a la investigación </w:t>
      </w: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por</w:t>
      </w:r>
      <w:r w:rsidR="007D0105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las siguientes razones</w:t>
      </w: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:</w:t>
      </w:r>
    </w:p>
    <w:p w:rsidR="00BA7A0B" w:rsidRDefault="00BA7A0B" w:rsidP="0076249E">
      <w:pPr>
        <w:spacing w:after="0" w:line="259" w:lineRule="auto"/>
        <w:ind w:left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CF65D1" w:rsidRDefault="00BA7A0B" w:rsidP="00CF65D1">
      <w:pPr>
        <w:pStyle w:val="Prrafodelista"/>
        <w:numPr>
          <w:ilvl w:val="0"/>
          <w:numId w:val="14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S</w:t>
      </w:r>
      <w:r w:rsidR="00CF65D1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ervicio que se presta de forma coordinada y sistemá</w:t>
      </w:r>
      <w:r w:rsidR="00EF6B36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tica en todas las Bibliotecas de la US</w:t>
      </w:r>
      <w:r w:rsidR="000F01D0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. Así, en cada una de nuestras Bibliotecas hay al menos una persona que da soporte a la </w:t>
      </w:r>
      <w:r w:rsidR="00F61717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Investigación</w:t>
      </w:r>
      <w:r w:rsidR="000F01D0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.</w:t>
      </w:r>
    </w:p>
    <w:p w:rsidR="00A56D7C" w:rsidRDefault="00A56D7C" w:rsidP="00A56D7C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F91E91" w:rsidRDefault="00A56D7C" w:rsidP="00CF65D1">
      <w:pPr>
        <w:pStyle w:val="Prrafodelista"/>
        <w:numPr>
          <w:ilvl w:val="0"/>
          <w:numId w:val="14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Se ha</w:t>
      </w:r>
      <w:r w:rsidR="00F91E91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hecho de la dispersión geográfica un aliado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,</w:t>
      </w:r>
      <w:r w:rsidR="00F91E91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ya que los bibliotecarios de las diferentes bibliotecas de área se han especializado en las materias que afectan a los investigadores de su Centro, pudiéndose ofrecer así una información y soporte más pertinente.</w:t>
      </w:r>
    </w:p>
    <w:p w:rsidR="00A56D7C" w:rsidRPr="00A56D7C" w:rsidRDefault="00A56D7C" w:rsidP="00A56D7C">
      <w:pPr>
        <w:pStyle w:val="Prrafodelista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280F4E" w:rsidRDefault="00280F4E" w:rsidP="00CF65D1">
      <w:pPr>
        <w:pStyle w:val="Prrafodelista"/>
        <w:numPr>
          <w:ilvl w:val="0"/>
          <w:numId w:val="14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El conocimiento y las buenas prácticas en este ámbito se comparten a través de una lista muy activa de distribución (</w:t>
      </w:r>
      <w:hyperlink r:id="rId22" w:history="1">
        <w:r w:rsidR="004E4A06" w:rsidRPr="009B6649">
          <w:rPr>
            <w:rStyle w:val="Hipervnculo"/>
            <w:rFonts w:ascii="Cambria" w:eastAsia="Times New Roman" w:hAnsi="Cambria" w:cs="Times New Roman"/>
            <w:sz w:val="24"/>
            <w:szCs w:val="24"/>
            <w:lang w:eastAsia="es-ES"/>
          </w:rPr>
          <w:t>bibinves@us.es</w:t>
        </w:r>
      </w:hyperlink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)</w:t>
      </w:r>
      <w:r w:rsidR="004E4A06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. Ello se complementa con formaciones presenciales a cargo de expertos en diferentes aspectos. La última formación recibida trato sobre la Gestión de datos de investigación</w:t>
      </w:r>
    </w:p>
    <w:p w:rsidR="00DC2D5B" w:rsidRPr="00DC2D5B" w:rsidRDefault="00DC2D5B" w:rsidP="00DC2D5B">
      <w:pPr>
        <w:pStyle w:val="Prrafodelista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592B4D" w:rsidRDefault="00592B4D" w:rsidP="00CF65D1">
      <w:pPr>
        <w:pStyle w:val="Prrafodelista"/>
        <w:numPr>
          <w:ilvl w:val="0"/>
          <w:numId w:val="14"/>
        </w:num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Alianzas establecidas con otros servicios de la Universidad de Sevilla (Editorial US, Escuela de Doctorado, SIC), así como con entidades externas (Dialnet, REBIUN)</w:t>
      </w:r>
    </w:p>
    <w:p w:rsidR="00DC2D5B" w:rsidRPr="00DC2D5B" w:rsidRDefault="00DC2D5B" w:rsidP="00DC2D5B">
      <w:pPr>
        <w:pStyle w:val="Prrafodelista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0A6FE0" w:rsidRDefault="000A6FE0" w:rsidP="000A6FE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Es referente para otras 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bibliotecas universitarias españolas</w:t>
      </w:r>
      <w:r w:rsidR="008E78E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que llevan a cabo la Gestión por Procesos y apuestan por la calidad y la excelencia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, como queda demostrado en las visitas recibidas des</w:t>
      </w:r>
      <w:r w:rsidR="008E78E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d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e </w:t>
      </w:r>
      <w:r w:rsidR="008E78E8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la </w:t>
      </w: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Carlos III, Cádiz y País Vasco para conocer la estructura y funcionamiento del servicio</w:t>
      </w:r>
      <w:r w:rsidRPr="0011072B"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>.</w:t>
      </w:r>
    </w:p>
    <w:p w:rsidR="003B3EED" w:rsidRPr="003B3EED" w:rsidRDefault="003B3EED" w:rsidP="003B3EED">
      <w:pPr>
        <w:pStyle w:val="Prrafodelista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3B3EED" w:rsidRPr="0011072B" w:rsidRDefault="003B3EED" w:rsidP="000A6FE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E54BBC" w:rsidRPr="000A6FE0" w:rsidRDefault="00E54BBC" w:rsidP="000A6FE0">
      <w:pPr>
        <w:pStyle w:val="Prrafodelista"/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872698" w:rsidRPr="00872698" w:rsidRDefault="00872698" w:rsidP="00872698">
      <w:pPr>
        <w:pStyle w:val="Prrafodelista"/>
        <w:spacing w:after="160" w:line="259" w:lineRule="auto"/>
        <w:jc w:val="both"/>
        <w:rPr>
          <w:rFonts w:eastAsia="Calibri" w:cstheme="minorHAnsi"/>
          <w:b/>
          <w:lang w:eastAsia="es-ES"/>
        </w:rPr>
      </w:pPr>
    </w:p>
    <w:p w:rsidR="0011072B" w:rsidRPr="0075630A" w:rsidRDefault="0011072B" w:rsidP="0075630A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eastAsia="Calibri" w:cstheme="minorHAnsi"/>
          <w:lang w:eastAsia="es-ES"/>
        </w:rPr>
      </w:pPr>
      <w:r w:rsidRPr="007563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Evidencias en la Memoria</w:t>
      </w:r>
      <w:r w:rsidR="00E54BBC" w:rsidRPr="007563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 EFQM </w:t>
      </w:r>
      <w:r w:rsidRPr="0075630A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BUS </w:t>
      </w:r>
      <w:r w:rsidR="00872698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2018</w:t>
      </w:r>
    </w:p>
    <w:p w:rsidR="0075630A" w:rsidRDefault="0075630A" w:rsidP="0075630A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eastAsia="Calibri" w:cstheme="minorHAnsi"/>
          <w:lang w:eastAsia="es-ES"/>
        </w:rPr>
      </w:pPr>
    </w:p>
    <w:p w:rsidR="00872698" w:rsidRPr="0075630A" w:rsidRDefault="00872698" w:rsidP="00872698">
      <w:pPr>
        <w:pStyle w:val="Prrafodelista"/>
        <w:tabs>
          <w:tab w:val="left" w:pos="709"/>
          <w:tab w:val="left" w:pos="1418"/>
        </w:tabs>
        <w:spacing w:after="0" w:line="240" w:lineRule="auto"/>
        <w:rPr>
          <w:rFonts w:eastAsia="Calibri" w:cstheme="minorHAnsi"/>
          <w:lang w:eastAsia="es-ES"/>
        </w:rPr>
      </w:pPr>
      <w:r>
        <w:rPr>
          <w:rFonts w:eastAsia="Calibri" w:cstheme="minorHAnsi"/>
          <w:lang w:eastAsia="es-ES"/>
        </w:rPr>
        <w:tab/>
      </w:r>
      <w:r w:rsidR="003B3EED">
        <w:rPr>
          <w:rFonts w:eastAsia="Calibri" w:cstheme="minorHAnsi"/>
          <w:lang w:eastAsia="es-ES"/>
        </w:rPr>
        <w:t>5b.3, 5d.6, 5e.3, A.21, 6a, 6b</w:t>
      </w:r>
      <w:r w:rsidR="00D24C13">
        <w:rPr>
          <w:rFonts w:eastAsia="Calibri" w:cstheme="minorHAnsi"/>
          <w:lang w:eastAsia="es-ES"/>
        </w:rPr>
        <w:t>, 9a</w:t>
      </w:r>
      <w:bookmarkStart w:id="0" w:name="_GoBack"/>
      <w:bookmarkEnd w:id="0"/>
    </w:p>
    <w:sectPr w:rsidR="00872698" w:rsidRPr="0075630A" w:rsidSect="00DE1B3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701" w:right="127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1DE" w:rsidRDefault="003931DE" w:rsidP="00B84C0D">
      <w:pPr>
        <w:spacing w:after="0" w:line="240" w:lineRule="auto"/>
      </w:pPr>
      <w:r>
        <w:separator/>
      </w:r>
    </w:p>
  </w:endnote>
  <w:endnote w:type="continuationSeparator" w:id="0">
    <w:p w:rsidR="003931DE" w:rsidRDefault="003931DE" w:rsidP="00B8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60038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4743CD" w:rsidRPr="00DE1B3D" w:rsidRDefault="00C27B90">
        <w:pPr>
          <w:pStyle w:val="Piedepgina"/>
          <w:jc w:val="right"/>
          <w:rPr>
            <w:sz w:val="16"/>
            <w:szCs w:val="16"/>
          </w:rPr>
        </w:pPr>
        <w:r w:rsidRPr="00DE1B3D">
          <w:rPr>
            <w:sz w:val="16"/>
            <w:szCs w:val="16"/>
          </w:rPr>
          <w:fldChar w:fldCharType="begin"/>
        </w:r>
        <w:r w:rsidR="004743CD" w:rsidRPr="00DE1B3D">
          <w:rPr>
            <w:sz w:val="16"/>
            <w:szCs w:val="16"/>
          </w:rPr>
          <w:instrText>PAGE   \* MERGEFORMAT</w:instrText>
        </w:r>
        <w:r w:rsidRPr="00DE1B3D">
          <w:rPr>
            <w:sz w:val="16"/>
            <w:szCs w:val="16"/>
          </w:rPr>
          <w:fldChar w:fldCharType="separate"/>
        </w:r>
        <w:r w:rsidR="00394F02">
          <w:rPr>
            <w:noProof/>
            <w:sz w:val="16"/>
            <w:szCs w:val="16"/>
          </w:rPr>
          <w:t>5</w:t>
        </w:r>
        <w:r w:rsidRPr="00DE1B3D">
          <w:rPr>
            <w:sz w:val="16"/>
            <w:szCs w:val="16"/>
          </w:rPr>
          <w:fldChar w:fldCharType="end"/>
        </w:r>
      </w:p>
    </w:sdtContent>
  </w:sdt>
  <w:p w:rsidR="004743CD" w:rsidRPr="0017177C" w:rsidRDefault="004743CD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>Buenas Prácticas de la BU</w:t>
    </w:r>
    <w:r w:rsidR="003B3EED">
      <w:rPr>
        <w:i/>
        <w:sz w:val="16"/>
        <w:szCs w:val="16"/>
      </w:rPr>
      <w:t>S 2018</w:t>
    </w:r>
    <w:r>
      <w:rPr>
        <w:i/>
        <w:sz w:val="16"/>
        <w:szCs w:val="16"/>
      </w:rPr>
      <w:t>: Servicios de Apoyo al investigador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3CD" w:rsidRPr="00124814" w:rsidRDefault="004743CD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>Buena Práctica de la BUS. ICASUS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1DE" w:rsidRDefault="003931DE" w:rsidP="00B84C0D">
      <w:pPr>
        <w:spacing w:after="0" w:line="240" w:lineRule="auto"/>
      </w:pPr>
      <w:r>
        <w:separator/>
      </w:r>
    </w:p>
  </w:footnote>
  <w:footnote w:type="continuationSeparator" w:id="0">
    <w:p w:rsidR="003931DE" w:rsidRDefault="003931DE" w:rsidP="00B8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3CD" w:rsidRDefault="004743CD">
    <w:pPr>
      <w:pStyle w:val="Encabezado"/>
    </w:pPr>
    <w:r w:rsidRPr="00B84C0D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-784225</wp:posOffset>
          </wp:positionH>
          <wp:positionV relativeFrom="paragraph">
            <wp:posOffset>-172720</wp:posOffset>
          </wp:positionV>
          <wp:extent cx="1278890" cy="422275"/>
          <wp:effectExtent l="19050" t="0" r="0" b="0"/>
          <wp:wrapSquare wrapText="bothSides"/>
          <wp:docPr id="14" name="0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89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43CD" w:rsidRDefault="004743C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-631825</wp:posOffset>
          </wp:positionH>
          <wp:positionV relativeFrom="paragraph">
            <wp:posOffset>635</wp:posOffset>
          </wp:positionV>
          <wp:extent cx="1144270" cy="381000"/>
          <wp:effectExtent l="19050" t="0" r="0" b="0"/>
          <wp:wrapSquare wrapText="bothSides"/>
          <wp:docPr id="15" name="3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7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62726"/>
    <w:multiLevelType w:val="hybridMultilevel"/>
    <w:tmpl w:val="2AA43016"/>
    <w:lvl w:ilvl="0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F4F7E91"/>
    <w:multiLevelType w:val="hybridMultilevel"/>
    <w:tmpl w:val="C98C9D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83D98"/>
    <w:multiLevelType w:val="hybridMultilevel"/>
    <w:tmpl w:val="25EC3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812C6"/>
    <w:multiLevelType w:val="hybridMultilevel"/>
    <w:tmpl w:val="8BC0C14A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5481BCD"/>
    <w:multiLevelType w:val="hybridMultilevel"/>
    <w:tmpl w:val="7CF436B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A2256D"/>
    <w:multiLevelType w:val="hybridMultilevel"/>
    <w:tmpl w:val="1242F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44D50"/>
    <w:multiLevelType w:val="hybridMultilevel"/>
    <w:tmpl w:val="A7D04750"/>
    <w:lvl w:ilvl="0" w:tplc="7820BF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D316F0"/>
    <w:multiLevelType w:val="hybridMultilevel"/>
    <w:tmpl w:val="703AC9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86182"/>
    <w:multiLevelType w:val="hybridMultilevel"/>
    <w:tmpl w:val="ED78BAEE"/>
    <w:lvl w:ilvl="0" w:tplc="0C0A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9" w15:restartNumberingAfterBreak="0">
    <w:nsid w:val="2C9E767A"/>
    <w:multiLevelType w:val="hybridMultilevel"/>
    <w:tmpl w:val="1556F3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B43FA"/>
    <w:multiLevelType w:val="hybridMultilevel"/>
    <w:tmpl w:val="42122E4A"/>
    <w:lvl w:ilvl="0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35EC53CA"/>
    <w:multiLevelType w:val="hybridMultilevel"/>
    <w:tmpl w:val="9244E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10DEB"/>
    <w:multiLevelType w:val="hybridMultilevel"/>
    <w:tmpl w:val="4FA4C8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97497"/>
    <w:multiLevelType w:val="hybridMultilevel"/>
    <w:tmpl w:val="293E858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E360AC"/>
    <w:multiLevelType w:val="hybridMultilevel"/>
    <w:tmpl w:val="F676C6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92317"/>
    <w:multiLevelType w:val="hybridMultilevel"/>
    <w:tmpl w:val="D172A32E"/>
    <w:lvl w:ilvl="0" w:tplc="B4D25ED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A6A6A6" w:themeColor="background1" w:themeShade="A6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D013D"/>
    <w:multiLevelType w:val="hybridMultilevel"/>
    <w:tmpl w:val="7F9869E4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937C0"/>
    <w:multiLevelType w:val="hybridMultilevel"/>
    <w:tmpl w:val="1A5CB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3BE1"/>
    <w:multiLevelType w:val="hybridMultilevel"/>
    <w:tmpl w:val="A52C2DFA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70EE2CB0"/>
    <w:multiLevelType w:val="hybridMultilevel"/>
    <w:tmpl w:val="41E8F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"/>
  </w:num>
  <w:num w:numId="4">
    <w:abstractNumId w:val="5"/>
  </w:num>
  <w:num w:numId="5">
    <w:abstractNumId w:val="19"/>
  </w:num>
  <w:num w:numId="6">
    <w:abstractNumId w:val="8"/>
  </w:num>
  <w:num w:numId="7">
    <w:abstractNumId w:val="6"/>
  </w:num>
  <w:num w:numId="8">
    <w:abstractNumId w:val="17"/>
  </w:num>
  <w:num w:numId="9">
    <w:abstractNumId w:val="9"/>
  </w:num>
  <w:num w:numId="10">
    <w:abstractNumId w:val="15"/>
  </w:num>
  <w:num w:numId="11">
    <w:abstractNumId w:val="4"/>
  </w:num>
  <w:num w:numId="12">
    <w:abstractNumId w:val="7"/>
  </w:num>
  <w:num w:numId="13">
    <w:abstractNumId w:val="3"/>
  </w:num>
  <w:num w:numId="14">
    <w:abstractNumId w:val="14"/>
  </w:num>
  <w:num w:numId="15">
    <w:abstractNumId w:val="11"/>
  </w:num>
  <w:num w:numId="16">
    <w:abstractNumId w:val="13"/>
  </w:num>
  <w:num w:numId="17">
    <w:abstractNumId w:val="12"/>
  </w:num>
  <w:num w:numId="18">
    <w:abstractNumId w:val="2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E59"/>
    <w:rsid w:val="00015DD6"/>
    <w:rsid w:val="00021F0A"/>
    <w:rsid w:val="00077FB0"/>
    <w:rsid w:val="0008385D"/>
    <w:rsid w:val="000932CF"/>
    <w:rsid w:val="00094D26"/>
    <w:rsid w:val="000A06C3"/>
    <w:rsid w:val="000A6FE0"/>
    <w:rsid w:val="000C3046"/>
    <w:rsid w:val="000E50E3"/>
    <w:rsid w:val="000F01D0"/>
    <w:rsid w:val="001006F5"/>
    <w:rsid w:val="0011072B"/>
    <w:rsid w:val="001202F1"/>
    <w:rsid w:val="00124814"/>
    <w:rsid w:val="001351EE"/>
    <w:rsid w:val="001522D6"/>
    <w:rsid w:val="00163BBA"/>
    <w:rsid w:val="0017177C"/>
    <w:rsid w:val="001819E5"/>
    <w:rsid w:val="00181FFE"/>
    <w:rsid w:val="00184186"/>
    <w:rsid w:val="001E3158"/>
    <w:rsid w:val="001E6D51"/>
    <w:rsid w:val="0020199D"/>
    <w:rsid w:val="00230601"/>
    <w:rsid w:val="0027315D"/>
    <w:rsid w:val="00280F4E"/>
    <w:rsid w:val="002D0D28"/>
    <w:rsid w:val="002D3D4B"/>
    <w:rsid w:val="002E21A6"/>
    <w:rsid w:val="002F59FF"/>
    <w:rsid w:val="002F7BDA"/>
    <w:rsid w:val="00327DFF"/>
    <w:rsid w:val="00330E11"/>
    <w:rsid w:val="00333772"/>
    <w:rsid w:val="00345BFA"/>
    <w:rsid w:val="003562CF"/>
    <w:rsid w:val="00360D40"/>
    <w:rsid w:val="0038101D"/>
    <w:rsid w:val="003931DE"/>
    <w:rsid w:val="00394F02"/>
    <w:rsid w:val="00395FAA"/>
    <w:rsid w:val="003A4AE7"/>
    <w:rsid w:val="003B02C3"/>
    <w:rsid w:val="003B34BD"/>
    <w:rsid w:val="003B3EED"/>
    <w:rsid w:val="003D1173"/>
    <w:rsid w:val="0041174B"/>
    <w:rsid w:val="0042021F"/>
    <w:rsid w:val="0042367E"/>
    <w:rsid w:val="004743CD"/>
    <w:rsid w:val="00474BAD"/>
    <w:rsid w:val="004835BA"/>
    <w:rsid w:val="00497746"/>
    <w:rsid w:val="004B4D61"/>
    <w:rsid w:val="004D4C0A"/>
    <w:rsid w:val="004E4A06"/>
    <w:rsid w:val="004F2463"/>
    <w:rsid w:val="004F6A22"/>
    <w:rsid w:val="00514A2A"/>
    <w:rsid w:val="00524F81"/>
    <w:rsid w:val="00533428"/>
    <w:rsid w:val="00534529"/>
    <w:rsid w:val="00535013"/>
    <w:rsid w:val="005457C8"/>
    <w:rsid w:val="0054630C"/>
    <w:rsid w:val="00551E5D"/>
    <w:rsid w:val="0055587B"/>
    <w:rsid w:val="00556027"/>
    <w:rsid w:val="005605B4"/>
    <w:rsid w:val="0057113E"/>
    <w:rsid w:val="00571747"/>
    <w:rsid w:val="00592B4D"/>
    <w:rsid w:val="005C1B80"/>
    <w:rsid w:val="005C5364"/>
    <w:rsid w:val="005D5875"/>
    <w:rsid w:val="005E1299"/>
    <w:rsid w:val="005E7ACB"/>
    <w:rsid w:val="00605706"/>
    <w:rsid w:val="00643979"/>
    <w:rsid w:val="00662CE6"/>
    <w:rsid w:val="00673D83"/>
    <w:rsid w:val="00694EB7"/>
    <w:rsid w:val="006B4285"/>
    <w:rsid w:val="006C6240"/>
    <w:rsid w:val="006D19E2"/>
    <w:rsid w:val="00712727"/>
    <w:rsid w:val="0072216E"/>
    <w:rsid w:val="00750ABA"/>
    <w:rsid w:val="0075570F"/>
    <w:rsid w:val="0075630A"/>
    <w:rsid w:val="0075717B"/>
    <w:rsid w:val="0076249E"/>
    <w:rsid w:val="0076786B"/>
    <w:rsid w:val="00770B77"/>
    <w:rsid w:val="00776A18"/>
    <w:rsid w:val="00777977"/>
    <w:rsid w:val="00777F82"/>
    <w:rsid w:val="007C0681"/>
    <w:rsid w:val="007D0105"/>
    <w:rsid w:val="00814036"/>
    <w:rsid w:val="00815F10"/>
    <w:rsid w:val="00823AD0"/>
    <w:rsid w:val="00850A31"/>
    <w:rsid w:val="00852108"/>
    <w:rsid w:val="00865091"/>
    <w:rsid w:val="00866C79"/>
    <w:rsid w:val="00872698"/>
    <w:rsid w:val="00880A3E"/>
    <w:rsid w:val="0088154F"/>
    <w:rsid w:val="00896FD0"/>
    <w:rsid w:val="008A3A7A"/>
    <w:rsid w:val="008A66BC"/>
    <w:rsid w:val="008C7E59"/>
    <w:rsid w:val="008E78E8"/>
    <w:rsid w:val="008F0744"/>
    <w:rsid w:val="008F12A7"/>
    <w:rsid w:val="009234E6"/>
    <w:rsid w:val="00925616"/>
    <w:rsid w:val="00933357"/>
    <w:rsid w:val="00940D56"/>
    <w:rsid w:val="00947157"/>
    <w:rsid w:val="00980AF2"/>
    <w:rsid w:val="00987C80"/>
    <w:rsid w:val="00991193"/>
    <w:rsid w:val="009A0AA5"/>
    <w:rsid w:val="009A41B7"/>
    <w:rsid w:val="009B32D3"/>
    <w:rsid w:val="009B647C"/>
    <w:rsid w:val="009B74E9"/>
    <w:rsid w:val="009C027C"/>
    <w:rsid w:val="009C2B93"/>
    <w:rsid w:val="00A05750"/>
    <w:rsid w:val="00A11B75"/>
    <w:rsid w:val="00A204E2"/>
    <w:rsid w:val="00A30E7E"/>
    <w:rsid w:val="00A3706D"/>
    <w:rsid w:val="00A42600"/>
    <w:rsid w:val="00A508AD"/>
    <w:rsid w:val="00A517AE"/>
    <w:rsid w:val="00A56D7C"/>
    <w:rsid w:val="00A65968"/>
    <w:rsid w:val="00A84FF0"/>
    <w:rsid w:val="00A937DE"/>
    <w:rsid w:val="00A970CC"/>
    <w:rsid w:val="00AD737D"/>
    <w:rsid w:val="00AF354F"/>
    <w:rsid w:val="00B020A5"/>
    <w:rsid w:val="00B06BFA"/>
    <w:rsid w:val="00B07DCA"/>
    <w:rsid w:val="00B3187D"/>
    <w:rsid w:val="00B3248F"/>
    <w:rsid w:val="00B36009"/>
    <w:rsid w:val="00B512E1"/>
    <w:rsid w:val="00B64C53"/>
    <w:rsid w:val="00B84C0D"/>
    <w:rsid w:val="00B86AF1"/>
    <w:rsid w:val="00BA0511"/>
    <w:rsid w:val="00BA7A0B"/>
    <w:rsid w:val="00BC5CF3"/>
    <w:rsid w:val="00BD53B1"/>
    <w:rsid w:val="00BD6117"/>
    <w:rsid w:val="00C22F04"/>
    <w:rsid w:val="00C27B90"/>
    <w:rsid w:val="00C37AE0"/>
    <w:rsid w:val="00C47627"/>
    <w:rsid w:val="00C506E0"/>
    <w:rsid w:val="00C728B6"/>
    <w:rsid w:val="00C74F0D"/>
    <w:rsid w:val="00CA76EE"/>
    <w:rsid w:val="00CB7293"/>
    <w:rsid w:val="00CD585F"/>
    <w:rsid w:val="00CF65D1"/>
    <w:rsid w:val="00D11541"/>
    <w:rsid w:val="00D24C13"/>
    <w:rsid w:val="00D46092"/>
    <w:rsid w:val="00D47248"/>
    <w:rsid w:val="00D51498"/>
    <w:rsid w:val="00D55F7A"/>
    <w:rsid w:val="00D72A59"/>
    <w:rsid w:val="00D77052"/>
    <w:rsid w:val="00D92AD3"/>
    <w:rsid w:val="00DC2D5B"/>
    <w:rsid w:val="00DE1B3D"/>
    <w:rsid w:val="00E02052"/>
    <w:rsid w:val="00E06445"/>
    <w:rsid w:val="00E1447E"/>
    <w:rsid w:val="00E25968"/>
    <w:rsid w:val="00E3689B"/>
    <w:rsid w:val="00E51BC6"/>
    <w:rsid w:val="00E54BBC"/>
    <w:rsid w:val="00E56FB0"/>
    <w:rsid w:val="00E64325"/>
    <w:rsid w:val="00EA23E8"/>
    <w:rsid w:val="00EA6A86"/>
    <w:rsid w:val="00EC70C4"/>
    <w:rsid w:val="00ED7787"/>
    <w:rsid w:val="00EF082F"/>
    <w:rsid w:val="00EF6B36"/>
    <w:rsid w:val="00F155D2"/>
    <w:rsid w:val="00F3272C"/>
    <w:rsid w:val="00F61717"/>
    <w:rsid w:val="00F67DD0"/>
    <w:rsid w:val="00F71888"/>
    <w:rsid w:val="00F91E91"/>
    <w:rsid w:val="00FA233D"/>
    <w:rsid w:val="00FB2AB9"/>
    <w:rsid w:val="00FB6840"/>
    <w:rsid w:val="00FC7AD7"/>
    <w:rsid w:val="00FD7767"/>
    <w:rsid w:val="00FE4542"/>
    <w:rsid w:val="00FE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E2C69"/>
  <w15:docId w15:val="{6082054F-FC86-46F2-B03A-E16E02C9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FAA"/>
  </w:style>
  <w:style w:type="paragraph" w:styleId="Ttulo3">
    <w:name w:val="heading 3"/>
    <w:basedOn w:val="Normal"/>
    <w:link w:val="Ttulo3Car"/>
    <w:uiPriority w:val="9"/>
    <w:qFormat/>
    <w:rsid w:val="00181F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C0D"/>
  </w:style>
  <w:style w:type="paragraph" w:styleId="Piedepgina">
    <w:name w:val="footer"/>
    <w:basedOn w:val="Normal"/>
    <w:link w:val="Piedepgina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C0D"/>
  </w:style>
  <w:style w:type="paragraph" w:styleId="Prrafodelista">
    <w:name w:val="List Paragraph"/>
    <w:basedOn w:val="Normal"/>
    <w:uiPriority w:val="34"/>
    <w:qFormat/>
    <w:rsid w:val="008C7E59"/>
    <w:pPr>
      <w:ind w:left="720"/>
      <w:contextualSpacing/>
    </w:pPr>
  </w:style>
  <w:style w:type="paragraph" w:customStyle="1" w:styleId="Cuerpodetexto">
    <w:name w:val="Cuerpo de texto"/>
    <w:basedOn w:val="Normal"/>
    <w:rsid w:val="0012481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after="0" w:line="240" w:lineRule="atLeast"/>
      <w:ind w:firstLine="340"/>
      <w:jc w:val="both"/>
    </w:pPr>
    <w:rPr>
      <w:rFonts w:ascii="Humnst777 BT" w:eastAsia="Times New Roman" w:hAnsi="Humnst777 BT" w:cs="Humnst777 BT"/>
      <w:color w:val="000000"/>
      <w:sz w:val="20"/>
      <w:szCs w:val="20"/>
      <w:lang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124814"/>
    <w:pPr>
      <w:spacing w:line="240" w:lineRule="auto"/>
    </w:pPr>
    <w:rPr>
      <w:b/>
      <w:bCs/>
      <w:color w:val="4F81BD" w:themeColor="accent1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4E4A06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181FF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181FFE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3B3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.us.es/estudia_e_investiga/investigacion/formulario" TargetMode="External"/><Relationship Id="rId13" Type="http://schemas.openxmlformats.org/officeDocument/2006/relationships/hyperlink" Target="https://bib.us.es/sites/bib3.us.es/files/carta_investigadores.pdf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bib.us.es/estudia_e_investiga/investigacion/bibliometria" TargetMode="External"/><Relationship Id="rId12" Type="http://schemas.openxmlformats.org/officeDocument/2006/relationships/hyperlink" Target="https://bib.us.es/sites/bib3.us.es/files/carta_investigadores_oct18.pdf" TargetMode="External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bib.us.es/sites/bib3.us.es/files/catalogo_servicios_investigador_ok.pdf" TargetMode="External"/><Relationship Id="rId19" Type="http://schemas.openxmlformats.org/officeDocument/2006/relationships/hyperlink" Target="https://bib.us.es/estudia_e_investiga/guias/investigac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mailto:bibinves@us.es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s\Plantillas%20Paz\Plantilla%20_Informe%20Brev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_Informe Breve</Template>
  <TotalTime>0</TotalTime>
  <Pages>7</Pages>
  <Words>1043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Ángel</dc:creator>
  <cp:lastModifiedBy>user</cp:lastModifiedBy>
  <cp:revision>2</cp:revision>
  <cp:lastPrinted>2016-11-10T10:08:00Z</cp:lastPrinted>
  <dcterms:created xsi:type="dcterms:W3CDTF">2019-01-11T13:36:00Z</dcterms:created>
  <dcterms:modified xsi:type="dcterms:W3CDTF">2019-01-11T13:36:00Z</dcterms:modified>
</cp:coreProperties>
</file>