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C0D" w:rsidRDefault="00C22F04" w:rsidP="00C22F04">
      <w:pPr>
        <w:spacing w:after="0" w:line="240" w:lineRule="auto"/>
        <w:jc w:val="right"/>
        <w:rPr>
          <w:b/>
          <w:color w:val="404040" w:themeColor="text1" w:themeTint="BF"/>
        </w:rPr>
      </w:pPr>
      <w:r>
        <w:rPr>
          <w:b/>
          <w:color w:val="404040" w:themeColor="text1" w:themeTint="BF"/>
        </w:rPr>
        <w:t xml:space="preserve">                                                                            </w:t>
      </w:r>
    </w:p>
    <w:p w:rsidR="00124814" w:rsidRDefault="00124814" w:rsidP="00C22F04">
      <w:pPr>
        <w:spacing w:after="0" w:line="240" w:lineRule="auto"/>
        <w:jc w:val="right"/>
        <w:rPr>
          <w:b/>
          <w:color w:val="404040" w:themeColor="text1" w:themeTint="BF"/>
        </w:rPr>
      </w:pPr>
    </w:p>
    <w:p w:rsidR="00995C32" w:rsidRDefault="00ED7787" w:rsidP="0011072B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Buena</w:t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s Prácticas</w:t>
      </w:r>
      <w:r w:rsidR="00124814" w:rsidRPr="0011072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 de la BUS</w:t>
      </w:r>
      <w:r w:rsidR="0011072B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: </w:t>
      </w:r>
    </w:p>
    <w:p w:rsidR="00124814" w:rsidRPr="0011072B" w:rsidRDefault="003127B6" w:rsidP="0011072B">
      <w:pPr>
        <w:tabs>
          <w:tab w:val="left" w:pos="1297"/>
          <w:tab w:val="left" w:pos="3432"/>
        </w:tabs>
        <w:spacing w:after="0" w:line="240" w:lineRule="auto"/>
        <w:ind w:left="-284"/>
        <w:jc w:val="right"/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</w:pP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ab/>
      </w:r>
      <w:r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ab/>
      </w:r>
      <w:r w:rsidR="00995C32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 xml:space="preserve">Traslado y creación de un nuevo espacio para el Fondo Antiguo: </w:t>
      </w:r>
      <w:proofErr w:type="spellStart"/>
      <w:r w:rsidR="00995C32">
        <w:rPr>
          <w:rFonts w:ascii="Cambria" w:eastAsia="Times New Roman" w:hAnsi="Cambria" w:cs="Times New Roman"/>
          <w:b/>
          <w:bCs/>
          <w:color w:val="7F7F7F"/>
          <w:sz w:val="28"/>
          <w:szCs w:val="28"/>
          <w:lang w:eastAsia="es-ES"/>
        </w:rPr>
        <w:t>BRMyN</w:t>
      </w:r>
      <w:proofErr w:type="spellEnd"/>
    </w:p>
    <w:p w:rsidR="00E54BBC" w:rsidRPr="00124814" w:rsidRDefault="00E54BBC" w:rsidP="00124814">
      <w:pPr>
        <w:jc w:val="center"/>
        <w:rPr>
          <w:b/>
          <w:sz w:val="24"/>
          <w:szCs w:val="24"/>
        </w:rPr>
      </w:pPr>
    </w:p>
    <w:p w:rsidR="003127B6" w:rsidRDefault="003127B6" w:rsidP="003127B6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3127B6" w:rsidRDefault="003127B6" w:rsidP="003127B6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3127B6" w:rsidRDefault="003127B6" w:rsidP="003127B6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DE1B3D" w:rsidRDefault="00EA6A86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Objetivo</w:t>
      </w:r>
    </w:p>
    <w:p w:rsidR="003127B6" w:rsidRDefault="003127B6" w:rsidP="003127B6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715A74" w:rsidRPr="00D334F3" w:rsidRDefault="003127B6" w:rsidP="00D334F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es-ES"/>
        </w:rPr>
      </w:pP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>La construcción de una nueva Biblioteca e</w:t>
      </w:r>
      <w:r w:rsidR="003A1915" w:rsidRPr="00D334F3">
        <w:rPr>
          <w:rFonts w:ascii="Cambria" w:eastAsia="Times New Roman" w:hAnsi="Cambria" w:cs="Times New Roman"/>
          <w:sz w:val="24"/>
          <w:szCs w:val="24"/>
          <w:lang w:eastAsia="es-ES"/>
        </w:rPr>
        <w:t>ra</w:t>
      </w: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 una necesidad académica para la Universidad de Sevilla desde hac</w:t>
      </w:r>
      <w:r w:rsidR="003A1915" w:rsidRPr="00D334F3">
        <w:rPr>
          <w:rFonts w:ascii="Cambria" w:eastAsia="Times New Roman" w:hAnsi="Cambria" w:cs="Times New Roman"/>
          <w:sz w:val="24"/>
          <w:szCs w:val="24"/>
          <w:lang w:eastAsia="es-ES"/>
        </w:rPr>
        <w:t>ía</w:t>
      </w: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 años. La </w:t>
      </w:r>
      <w:r w:rsidR="003A1915" w:rsidRPr="00D334F3">
        <w:rPr>
          <w:rFonts w:ascii="Cambria" w:eastAsia="Times New Roman" w:hAnsi="Cambria" w:cs="Times New Roman"/>
          <w:sz w:val="24"/>
          <w:szCs w:val="24"/>
          <w:lang w:eastAsia="es-ES"/>
        </w:rPr>
        <w:t>existente</w:t>
      </w: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, ubicada en el edificio de la antigua Fábrica de Tabacos, </w:t>
      </w:r>
      <w:r w:rsidR="003A1915" w:rsidRPr="00D334F3">
        <w:rPr>
          <w:rFonts w:ascii="Cambria" w:eastAsia="Times New Roman" w:hAnsi="Cambria" w:cs="Times New Roman"/>
          <w:sz w:val="24"/>
          <w:szCs w:val="24"/>
          <w:lang w:eastAsia="es-ES"/>
        </w:rPr>
        <w:t>carecía del espacio adecuado para garantizar las normas de seguridad del valioso fondo documental que albergaba (</w:t>
      </w: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>más de 1.600.000 volúmenes, a lo que hay que añadir el Archivo Histórico</w:t>
      </w:r>
      <w:r w:rsidR="003A1915"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, más </w:t>
      </w: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>la valiosísima colección del Fondo Antiguo de la Universidad de Sevilla con más  300 manuscritos anteriores a la invención de la imprenta y uno de los escasos ejemplares de la Biblia de Gutenberg que existen en el mundo, entre otras joyas bibliográficas</w:t>
      </w:r>
      <w:r w:rsidR="003A1915" w:rsidRPr="00D334F3">
        <w:rPr>
          <w:rFonts w:ascii="Cambria" w:eastAsia="Times New Roman" w:hAnsi="Cambria" w:cs="Times New Roman"/>
          <w:sz w:val="24"/>
          <w:szCs w:val="24"/>
          <w:lang w:eastAsia="es-ES"/>
        </w:rPr>
        <w:t>) así como para el trabajo de las personas. De igual forma carecía de adecuadas medidas de seguridad en cuanto a climatización, aislamiento, prevención y extinción de incendios, etc.</w:t>
      </w: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 </w:t>
      </w:r>
    </w:p>
    <w:p w:rsidR="007373EC" w:rsidRPr="00D334F3" w:rsidRDefault="007373EC" w:rsidP="00D334F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es-ES"/>
        </w:rPr>
      </w:pP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Ante dicha situación los objetivos fundamentales </w:t>
      </w:r>
      <w:r w:rsidR="0017280E" w:rsidRPr="00D334F3">
        <w:rPr>
          <w:rFonts w:ascii="Cambria" w:eastAsia="Times New Roman" w:hAnsi="Cambria" w:cs="Times New Roman"/>
          <w:sz w:val="24"/>
          <w:szCs w:val="24"/>
          <w:lang w:eastAsia="es-ES"/>
        </w:rPr>
        <w:t>marcados fueron:</w:t>
      </w:r>
    </w:p>
    <w:p w:rsidR="003127B6" w:rsidRPr="00D334F3" w:rsidRDefault="007373EC" w:rsidP="00D334F3">
      <w:pPr>
        <w:pStyle w:val="Prrafodelista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es-ES"/>
        </w:rPr>
      </w:pP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>D</w:t>
      </w:r>
      <w:r w:rsidR="00715A74" w:rsidRPr="00D334F3">
        <w:rPr>
          <w:rFonts w:ascii="Cambria" w:eastAsia="Times New Roman" w:hAnsi="Cambria" w:cs="Times New Roman"/>
          <w:sz w:val="24"/>
          <w:szCs w:val="24"/>
          <w:lang w:eastAsia="es-ES"/>
        </w:rPr>
        <w:t>otar al nuevo edificio con todas las medidas de seguridad requeridas por una colección histórica de tan alto valor, así como diseñar los espacios para cumplir con su función y trabajar en ellos</w:t>
      </w: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>,</w:t>
      </w:r>
      <w:r w:rsidR="00715A74"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 tanto el personal como los trabajadores</w:t>
      </w: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>,</w:t>
      </w:r>
      <w:r w:rsidR="00715A74"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 en óptimas condiciones.</w:t>
      </w:r>
      <w:r w:rsidR="003127B6"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 </w:t>
      </w:r>
    </w:p>
    <w:p w:rsidR="007373EC" w:rsidRPr="00D334F3" w:rsidRDefault="007373EC" w:rsidP="00D334F3">
      <w:pPr>
        <w:pStyle w:val="Prrafodelista"/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es-ES"/>
        </w:rPr>
      </w:pPr>
      <w:r w:rsidRPr="00D334F3">
        <w:rPr>
          <w:rFonts w:ascii="Cambria" w:eastAsia="Times New Roman" w:hAnsi="Cambria" w:cs="Times New Roman"/>
          <w:sz w:val="24"/>
          <w:szCs w:val="24"/>
          <w:lang w:eastAsia="es-ES"/>
        </w:rPr>
        <w:t xml:space="preserve">Ejecutar la mudanza de una manera rápida, eficaz y ordenada, sin que los fondos ni el mobiliario trasladado sufriera pérdidas o deterioro durante el proceso. </w:t>
      </w:r>
    </w:p>
    <w:p w:rsidR="00715A74" w:rsidRPr="00D334F3" w:rsidRDefault="00715A74" w:rsidP="00D334F3">
      <w:pPr>
        <w:spacing w:before="100" w:beforeAutospacing="1" w:after="100" w:afterAutospacing="1" w:line="240" w:lineRule="auto"/>
        <w:jc w:val="both"/>
        <w:rPr>
          <w:rFonts w:ascii="Cambria" w:eastAsia="Times New Roman" w:hAnsi="Cambria" w:cs="Times New Roman"/>
          <w:sz w:val="24"/>
          <w:szCs w:val="24"/>
          <w:lang w:eastAsia="es-ES"/>
        </w:rPr>
      </w:pPr>
    </w:p>
    <w:p w:rsidR="00DE1B3D" w:rsidRDefault="00EA6A86" w:rsidP="0011072B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11072B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Desarrollo e implantación</w:t>
      </w:r>
    </w:p>
    <w:p w:rsidR="003A1915" w:rsidRDefault="003A1915" w:rsidP="003A1915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715A74" w:rsidRDefault="00715A74" w:rsidP="00D334F3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D334F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Tareas previas a la mudanza</w:t>
      </w:r>
    </w:p>
    <w:p w:rsidR="00D334F3" w:rsidRPr="00D334F3" w:rsidRDefault="00D334F3" w:rsidP="00D334F3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9B7941" w:rsidRDefault="009B7941" w:rsidP="00E011D8">
      <w:pPr>
        <w:pStyle w:val="Prrafodelista"/>
        <w:numPr>
          <w:ilvl w:val="1"/>
          <w:numId w:val="10"/>
        </w:numPr>
        <w:tabs>
          <w:tab w:val="left" w:pos="709"/>
          <w:tab w:val="left" w:pos="3432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>Preparación de la colección para el traslado</w:t>
      </w:r>
      <w:r w:rsidR="00D334F3" w:rsidRPr="00D334F3">
        <w:rPr>
          <w:rFonts w:ascii="Cambria" w:hAnsi="Cambria"/>
          <w:sz w:val="24"/>
          <w:szCs w:val="24"/>
        </w:rPr>
        <w:t xml:space="preserve">: </w:t>
      </w:r>
      <w:r w:rsidR="00D334F3">
        <w:rPr>
          <w:rFonts w:ascii="Cambria" w:hAnsi="Cambria"/>
          <w:sz w:val="24"/>
          <w:szCs w:val="24"/>
        </w:rPr>
        <w:t xml:space="preserve"> </w:t>
      </w:r>
      <w:r w:rsidRPr="00D334F3">
        <w:rPr>
          <w:rFonts w:ascii="Cambria" w:hAnsi="Cambria"/>
          <w:sz w:val="24"/>
          <w:szCs w:val="24"/>
        </w:rPr>
        <w:t xml:space="preserve">Bajo la coordinación y la supervisión de Mª Victoria Tejada, Jefa del Servicio de Gestión de la </w:t>
      </w:r>
      <w:proofErr w:type="gramStart"/>
      <w:r w:rsidR="00D334F3" w:rsidRPr="00D334F3">
        <w:rPr>
          <w:rFonts w:ascii="Cambria" w:hAnsi="Cambria"/>
          <w:sz w:val="24"/>
          <w:szCs w:val="24"/>
        </w:rPr>
        <w:t xml:space="preserve">Colección,  </w:t>
      </w:r>
      <w:r w:rsidRPr="00D334F3">
        <w:rPr>
          <w:rFonts w:ascii="Cambria" w:hAnsi="Cambria"/>
          <w:sz w:val="24"/>
          <w:szCs w:val="24"/>
        </w:rPr>
        <w:t>consistió</w:t>
      </w:r>
      <w:proofErr w:type="gramEnd"/>
      <w:r w:rsidRPr="00D334F3">
        <w:rPr>
          <w:rFonts w:ascii="Cambria" w:hAnsi="Cambria"/>
          <w:sz w:val="24"/>
          <w:szCs w:val="24"/>
        </w:rPr>
        <w:t xml:space="preserve"> por una parte en tareas de recuento, detección de libros en formatos especiales, mapeado de la colección en origen y destino, etc. También en la participación en el pliego de prescripciones de los nuevos </w:t>
      </w:r>
      <w:proofErr w:type="spellStart"/>
      <w:r w:rsidRPr="00D334F3">
        <w:rPr>
          <w:rFonts w:ascii="Cambria" w:hAnsi="Cambria"/>
          <w:sz w:val="24"/>
          <w:szCs w:val="24"/>
        </w:rPr>
        <w:t>compactus</w:t>
      </w:r>
      <w:proofErr w:type="spellEnd"/>
      <w:r w:rsidRPr="00D334F3">
        <w:rPr>
          <w:rFonts w:ascii="Cambria" w:hAnsi="Cambria"/>
          <w:sz w:val="24"/>
          <w:szCs w:val="24"/>
        </w:rPr>
        <w:t xml:space="preserve">. </w:t>
      </w:r>
    </w:p>
    <w:p w:rsidR="00D334F3" w:rsidRPr="00D334F3" w:rsidRDefault="00D334F3" w:rsidP="00D334F3">
      <w:pPr>
        <w:pStyle w:val="Prrafodelista"/>
        <w:tabs>
          <w:tab w:val="left" w:pos="709"/>
          <w:tab w:val="left" w:pos="3432"/>
        </w:tabs>
        <w:spacing w:after="0" w:line="240" w:lineRule="auto"/>
        <w:ind w:left="1353"/>
        <w:jc w:val="both"/>
        <w:rPr>
          <w:rFonts w:ascii="Cambria" w:hAnsi="Cambria"/>
          <w:sz w:val="24"/>
          <w:szCs w:val="24"/>
        </w:rPr>
      </w:pPr>
    </w:p>
    <w:p w:rsidR="00D80489" w:rsidRDefault="00D80489" w:rsidP="00A82B88">
      <w:pPr>
        <w:pStyle w:val="Prrafodelista"/>
        <w:numPr>
          <w:ilvl w:val="1"/>
          <w:numId w:val="10"/>
        </w:numPr>
        <w:tabs>
          <w:tab w:val="left" w:pos="709"/>
          <w:tab w:val="left" w:pos="3432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>Preparación del equipamiento informático para la mudanza</w:t>
      </w:r>
      <w:r w:rsidR="00D334F3" w:rsidRPr="00D334F3">
        <w:rPr>
          <w:rFonts w:ascii="Cambria" w:hAnsi="Cambria"/>
          <w:sz w:val="24"/>
          <w:szCs w:val="24"/>
        </w:rPr>
        <w:t xml:space="preserve">: </w:t>
      </w:r>
      <w:r w:rsidRPr="00D334F3">
        <w:rPr>
          <w:rFonts w:ascii="Cambria" w:hAnsi="Cambria"/>
          <w:sz w:val="24"/>
          <w:szCs w:val="24"/>
        </w:rPr>
        <w:t>Bajo la coordinación de Claudio Arjona</w:t>
      </w:r>
      <w:r w:rsidR="00BC49DC" w:rsidRPr="00D334F3">
        <w:rPr>
          <w:rFonts w:ascii="Cambria" w:hAnsi="Cambria"/>
          <w:sz w:val="24"/>
          <w:szCs w:val="24"/>
        </w:rPr>
        <w:t xml:space="preserve">, Jefe de Sección de Informática y </w:t>
      </w:r>
      <w:r w:rsidR="00D334F3" w:rsidRPr="00D334F3">
        <w:rPr>
          <w:rFonts w:ascii="Cambria" w:hAnsi="Cambria"/>
          <w:sz w:val="24"/>
          <w:szCs w:val="24"/>
        </w:rPr>
        <w:lastRenderedPageBreak/>
        <w:t>Tecnología, se</w:t>
      </w:r>
      <w:r w:rsidRPr="00D334F3">
        <w:rPr>
          <w:rFonts w:ascii="Cambria" w:hAnsi="Cambria"/>
          <w:sz w:val="24"/>
          <w:szCs w:val="24"/>
        </w:rPr>
        <w:t xml:space="preserve"> llevaron a cabo tareas de inventario de equipos para traslado, prescripciones técnicas para concursos de equipos informáticos y audiovisuales, planificación de la telefonía, comprobación de rosetas y enchufes según planos, etc.</w:t>
      </w:r>
    </w:p>
    <w:p w:rsidR="00D334F3" w:rsidRPr="00D334F3" w:rsidRDefault="00D334F3" w:rsidP="00D334F3">
      <w:pPr>
        <w:pStyle w:val="Prrafodelista"/>
        <w:rPr>
          <w:rFonts w:ascii="Cambria" w:hAnsi="Cambria"/>
          <w:sz w:val="24"/>
          <w:szCs w:val="24"/>
        </w:rPr>
      </w:pPr>
    </w:p>
    <w:p w:rsidR="00D334F3" w:rsidRPr="00D334F3" w:rsidRDefault="00D334F3" w:rsidP="00D334F3">
      <w:pPr>
        <w:pStyle w:val="Prrafodelista"/>
        <w:tabs>
          <w:tab w:val="left" w:pos="709"/>
          <w:tab w:val="left" w:pos="3432"/>
        </w:tabs>
        <w:spacing w:after="0" w:line="240" w:lineRule="auto"/>
        <w:ind w:left="1353"/>
        <w:jc w:val="both"/>
        <w:rPr>
          <w:rFonts w:ascii="Cambria" w:hAnsi="Cambria"/>
          <w:sz w:val="24"/>
          <w:szCs w:val="24"/>
        </w:rPr>
      </w:pPr>
    </w:p>
    <w:p w:rsidR="0011072B" w:rsidRPr="00D334F3" w:rsidRDefault="009B7941" w:rsidP="00D334F3">
      <w:pPr>
        <w:pStyle w:val="Prrafodelista"/>
        <w:numPr>
          <w:ilvl w:val="1"/>
          <w:numId w:val="10"/>
        </w:numPr>
        <w:tabs>
          <w:tab w:val="left" w:pos="709"/>
          <w:tab w:val="left" w:pos="3432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>Preparación del mobiliario para la mudanza</w:t>
      </w:r>
    </w:p>
    <w:p w:rsidR="00D80489" w:rsidRDefault="009B7941" w:rsidP="00D334F3">
      <w:pPr>
        <w:pStyle w:val="Prrafodelista"/>
        <w:tabs>
          <w:tab w:val="left" w:pos="709"/>
          <w:tab w:val="left" w:pos="3432"/>
        </w:tabs>
        <w:spacing w:after="0" w:line="240" w:lineRule="auto"/>
        <w:ind w:left="1353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>Bajo la coordinación y la supervisión de Paz Sánchez, Jefe de Sección de Estudios y Análisis, se procedió a realizar una limpieza de mobiliario abandonados por los depósitos de la antigua sede con vista a liberar pasillos por donde debía transitar la mudanza; se elaboró un inventario de los muebles a trasladar y se etiquetaron con información sobre su destino en el nuevo edificio; se partici</w:t>
      </w:r>
      <w:r w:rsidR="00715A74" w:rsidRPr="00D334F3">
        <w:rPr>
          <w:rFonts w:ascii="Cambria" w:hAnsi="Cambria"/>
          <w:sz w:val="24"/>
          <w:szCs w:val="24"/>
        </w:rPr>
        <w:t>pó en la elaboración de las prescripciones técnicas del mobiliario para el nuevo edificio y en el proceso de adjudicación del concurso.</w:t>
      </w:r>
      <w:r w:rsidRPr="00D334F3">
        <w:rPr>
          <w:rFonts w:ascii="Cambria" w:hAnsi="Cambria"/>
          <w:sz w:val="24"/>
          <w:szCs w:val="24"/>
        </w:rPr>
        <w:t xml:space="preserve"> </w:t>
      </w:r>
    </w:p>
    <w:p w:rsidR="00D334F3" w:rsidRPr="00D334F3" w:rsidRDefault="00D334F3" w:rsidP="00D334F3">
      <w:pPr>
        <w:pStyle w:val="Prrafodelista"/>
        <w:tabs>
          <w:tab w:val="left" w:pos="709"/>
          <w:tab w:val="left" w:pos="3432"/>
        </w:tabs>
        <w:spacing w:after="0" w:line="240" w:lineRule="auto"/>
        <w:ind w:left="1353"/>
        <w:jc w:val="both"/>
        <w:rPr>
          <w:rFonts w:ascii="Cambria" w:hAnsi="Cambria"/>
          <w:sz w:val="24"/>
          <w:szCs w:val="24"/>
        </w:rPr>
      </w:pPr>
    </w:p>
    <w:p w:rsidR="009B7941" w:rsidRPr="00D334F3" w:rsidRDefault="009B7941" w:rsidP="00D334F3">
      <w:pPr>
        <w:pStyle w:val="Prrafodelista"/>
        <w:numPr>
          <w:ilvl w:val="1"/>
          <w:numId w:val="10"/>
        </w:numPr>
        <w:tabs>
          <w:tab w:val="left" w:pos="709"/>
          <w:tab w:val="left" w:pos="3432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>Adjudicación de los espacios del nuevo edificio para servicios, procesos y equipo humano</w:t>
      </w:r>
      <w:r w:rsidR="007373EC" w:rsidRPr="00D334F3">
        <w:rPr>
          <w:rFonts w:ascii="Cambria" w:hAnsi="Cambria"/>
          <w:sz w:val="24"/>
          <w:szCs w:val="24"/>
        </w:rPr>
        <w:t xml:space="preserve">. </w:t>
      </w:r>
      <w:r w:rsidR="00715A74" w:rsidRPr="00D334F3">
        <w:rPr>
          <w:rFonts w:ascii="Cambria" w:hAnsi="Cambria"/>
          <w:sz w:val="24"/>
          <w:szCs w:val="24"/>
        </w:rPr>
        <w:t xml:space="preserve">Se trabajó sobre planos para la distribución de los espacios y las personas en el nuevo edificio basándose en estándares nacionales e internacionales para mediciones y cuantificación. </w:t>
      </w:r>
    </w:p>
    <w:p w:rsidR="007373EC" w:rsidRPr="00D334F3" w:rsidRDefault="00EA6A86" w:rsidP="00D334F3">
      <w:pPr>
        <w:pStyle w:val="Prrafodelista"/>
        <w:tabs>
          <w:tab w:val="left" w:pos="709"/>
          <w:tab w:val="left" w:pos="3432"/>
        </w:tabs>
        <w:spacing w:after="0" w:line="240" w:lineRule="auto"/>
        <w:jc w:val="both"/>
        <w:rPr>
          <w:rFonts w:ascii="Cambria" w:eastAsiaTheme="minorEastAsia" w:hAnsi="Cambria"/>
          <w:bCs/>
          <w:color w:val="000000" w:themeColor="text1"/>
          <w:sz w:val="24"/>
          <w:szCs w:val="24"/>
          <w:lang w:eastAsia="es-ES"/>
        </w:rPr>
      </w:pPr>
      <w:r w:rsidRPr="00D334F3">
        <w:rPr>
          <w:rFonts w:ascii="Cambria" w:eastAsiaTheme="minorEastAsia" w:hAnsi="Cambria"/>
          <w:bCs/>
          <w:color w:val="000000" w:themeColor="text1"/>
          <w:sz w:val="24"/>
          <w:szCs w:val="24"/>
          <w:lang w:eastAsia="es-ES"/>
        </w:rPr>
        <w:t xml:space="preserve">   </w:t>
      </w:r>
    </w:p>
    <w:p w:rsidR="00715A74" w:rsidRPr="00D334F3" w:rsidRDefault="00EA6A86" w:rsidP="00D334F3">
      <w:pPr>
        <w:pStyle w:val="Prrafodelista"/>
        <w:tabs>
          <w:tab w:val="left" w:pos="0"/>
          <w:tab w:val="left" w:pos="3432"/>
        </w:tabs>
        <w:spacing w:after="0" w:line="240" w:lineRule="auto"/>
        <w:ind w:left="0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D334F3">
        <w:rPr>
          <w:rFonts w:ascii="Cambria" w:eastAsiaTheme="minorEastAsia" w:hAnsi="Cambria"/>
          <w:bCs/>
          <w:color w:val="000000" w:themeColor="text1"/>
          <w:sz w:val="24"/>
          <w:szCs w:val="24"/>
          <w:lang w:eastAsia="es-ES"/>
        </w:rPr>
        <w:t xml:space="preserve"> </w:t>
      </w:r>
      <w:r w:rsidR="00715A74" w:rsidRPr="00D334F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Tareas durante la mudanza</w:t>
      </w:r>
    </w:p>
    <w:p w:rsidR="007373EC" w:rsidRPr="00D334F3" w:rsidRDefault="007373EC" w:rsidP="00D334F3">
      <w:pPr>
        <w:pStyle w:val="Prrafodelista"/>
        <w:tabs>
          <w:tab w:val="left" w:pos="709"/>
          <w:tab w:val="left" w:pos="3432"/>
        </w:tabs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</w:p>
    <w:p w:rsidR="007373EC" w:rsidRDefault="007373EC" w:rsidP="00D334F3">
      <w:pPr>
        <w:pStyle w:val="Prrafodelista"/>
        <w:numPr>
          <w:ilvl w:val="1"/>
          <w:numId w:val="10"/>
        </w:numPr>
        <w:tabs>
          <w:tab w:val="left" w:pos="709"/>
          <w:tab w:val="left" w:pos="3432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>Seguimiento de la mudanza de</w:t>
      </w:r>
      <w:r w:rsidR="00F376AD" w:rsidRPr="00D334F3">
        <w:rPr>
          <w:rFonts w:ascii="Cambria" w:hAnsi="Cambria"/>
          <w:sz w:val="24"/>
          <w:szCs w:val="24"/>
        </w:rPr>
        <w:t xml:space="preserve"> las personas, según planos, con sus objetos personales y </w:t>
      </w:r>
      <w:r w:rsidRPr="00D334F3">
        <w:rPr>
          <w:rFonts w:ascii="Cambria" w:hAnsi="Cambria"/>
          <w:sz w:val="24"/>
          <w:szCs w:val="24"/>
        </w:rPr>
        <w:t xml:space="preserve">documentación de trabajo, ya dotados con mobiliario los nuevos puestos de trabajo.  </w:t>
      </w:r>
    </w:p>
    <w:p w:rsidR="00D334F3" w:rsidRPr="00D334F3" w:rsidRDefault="00D334F3" w:rsidP="00D334F3">
      <w:pPr>
        <w:pStyle w:val="Prrafodelista"/>
        <w:tabs>
          <w:tab w:val="left" w:pos="709"/>
          <w:tab w:val="left" w:pos="3432"/>
        </w:tabs>
        <w:spacing w:after="0" w:line="240" w:lineRule="auto"/>
        <w:ind w:left="1353"/>
        <w:jc w:val="both"/>
        <w:rPr>
          <w:rFonts w:ascii="Cambria" w:hAnsi="Cambria"/>
          <w:sz w:val="24"/>
          <w:szCs w:val="24"/>
        </w:rPr>
      </w:pPr>
    </w:p>
    <w:p w:rsidR="00D334F3" w:rsidRDefault="007373EC" w:rsidP="00D334F3">
      <w:pPr>
        <w:pStyle w:val="Prrafodelista"/>
        <w:numPr>
          <w:ilvl w:val="1"/>
          <w:numId w:val="10"/>
        </w:numPr>
        <w:tabs>
          <w:tab w:val="left" w:pos="709"/>
          <w:tab w:val="left" w:pos="3432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>Seguimiento de la mudanza de las colecciones, en coordinación con la empresa de mudanza, tanto en origen y en destino</w:t>
      </w:r>
      <w:r w:rsidR="00D334F3">
        <w:rPr>
          <w:rFonts w:ascii="Cambria" w:hAnsi="Cambria"/>
          <w:sz w:val="24"/>
          <w:szCs w:val="24"/>
        </w:rPr>
        <w:t>.</w:t>
      </w:r>
    </w:p>
    <w:p w:rsidR="00D334F3" w:rsidRPr="00D334F3" w:rsidRDefault="00D334F3" w:rsidP="00D334F3">
      <w:pPr>
        <w:pStyle w:val="Prrafodelista"/>
        <w:rPr>
          <w:rFonts w:ascii="Cambria" w:hAnsi="Cambria"/>
          <w:sz w:val="24"/>
          <w:szCs w:val="24"/>
        </w:rPr>
      </w:pPr>
    </w:p>
    <w:p w:rsidR="007373EC" w:rsidRPr="00D334F3" w:rsidRDefault="007373EC" w:rsidP="00D334F3">
      <w:pPr>
        <w:pStyle w:val="Prrafodelista"/>
        <w:tabs>
          <w:tab w:val="left" w:pos="709"/>
          <w:tab w:val="left" w:pos="3432"/>
        </w:tabs>
        <w:spacing w:after="0" w:line="240" w:lineRule="auto"/>
        <w:ind w:left="1353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 xml:space="preserve"> </w:t>
      </w:r>
    </w:p>
    <w:p w:rsidR="00D334F3" w:rsidRDefault="007373EC" w:rsidP="00D334F3">
      <w:pPr>
        <w:pStyle w:val="Prrafodelista"/>
        <w:numPr>
          <w:ilvl w:val="1"/>
          <w:numId w:val="10"/>
        </w:numPr>
        <w:tabs>
          <w:tab w:val="left" w:pos="709"/>
          <w:tab w:val="left" w:pos="3432"/>
        </w:tabs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>Seguimiento de la mudanza del mobiliario</w:t>
      </w:r>
      <w:r w:rsidR="00AB2875" w:rsidRPr="00D334F3">
        <w:rPr>
          <w:rFonts w:ascii="Cambria" w:hAnsi="Cambria"/>
          <w:sz w:val="24"/>
          <w:szCs w:val="24"/>
        </w:rPr>
        <w:t>, en coordinación con la empresa de mudanza, tanto en origen y en destino</w:t>
      </w:r>
      <w:r w:rsidR="00D334F3">
        <w:rPr>
          <w:rFonts w:ascii="Cambria" w:hAnsi="Cambria"/>
          <w:sz w:val="24"/>
          <w:szCs w:val="24"/>
        </w:rPr>
        <w:t>.</w:t>
      </w:r>
    </w:p>
    <w:p w:rsidR="00AB2875" w:rsidRPr="00D334F3" w:rsidRDefault="00AB2875" w:rsidP="00D334F3">
      <w:pPr>
        <w:pStyle w:val="Prrafodelista"/>
        <w:tabs>
          <w:tab w:val="left" w:pos="709"/>
          <w:tab w:val="left" w:pos="3432"/>
        </w:tabs>
        <w:spacing w:after="0" w:line="240" w:lineRule="auto"/>
        <w:ind w:left="1353"/>
        <w:jc w:val="both"/>
        <w:rPr>
          <w:rFonts w:ascii="Cambria" w:hAnsi="Cambria"/>
          <w:sz w:val="24"/>
          <w:szCs w:val="24"/>
        </w:rPr>
      </w:pPr>
      <w:r w:rsidRPr="00D334F3">
        <w:rPr>
          <w:rFonts w:ascii="Cambria" w:hAnsi="Cambria"/>
          <w:sz w:val="24"/>
          <w:szCs w:val="24"/>
        </w:rPr>
        <w:t xml:space="preserve"> </w:t>
      </w:r>
    </w:p>
    <w:p w:rsidR="007373EC" w:rsidRPr="009B7941" w:rsidRDefault="007373EC" w:rsidP="00AB2875">
      <w:pPr>
        <w:pStyle w:val="Prrafodelista"/>
        <w:tabs>
          <w:tab w:val="left" w:pos="709"/>
          <w:tab w:val="left" w:pos="3432"/>
        </w:tabs>
        <w:spacing w:after="0" w:line="240" w:lineRule="auto"/>
        <w:ind w:left="1353"/>
      </w:pPr>
    </w:p>
    <w:p w:rsidR="00AA3A7E" w:rsidRPr="009B7941" w:rsidRDefault="00AA3A7E" w:rsidP="007373EC">
      <w:pPr>
        <w:pStyle w:val="Prrafodelista"/>
        <w:tabs>
          <w:tab w:val="left" w:pos="709"/>
          <w:tab w:val="left" w:pos="3432"/>
        </w:tabs>
        <w:spacing w:after="0" w:line="240" w:lineRule="auto"/>
        <w:ind w:left="1353"/>
      </w:pPr>
      <w:r>
        <w:rPr>
          <w:noProof/>
          <w:lang w:eastAsia="es-ES"/>
        </w:rPr>
        <w:drawing>
          <wp:inline distT="0" distB="0" distL="0" distR="0">
            <wp:extent cx="4451985" cy="2222752"/>
            <wp:effectExtent l="0" t="0" r="571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213_12332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94"/>
                    <a:stretch/>
                  </pic:blipFill>
                  <pic:spPr bwMode="auto">
                    <a:xfrm>
                      <a:off x="0" y="0"/>
                      <a:ext cx="4455038" cy="222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A86" w:rsidRPr="00D334F3" w:rsidRDefault="0011072B" w:rsidP="00D334F3">
      <w:pPr>
        <w:pStyle w:val="Prrafodelista"/>
        <w:numPr>
          <w:ilvl w:val="0"/>
          <w:numId w:val="10"/>
        </w:numPr>
        <w:spacing w:before="100" w:beforeAutospacing="1" w:after="160" w:afterAutospacing="1" w:line="259" w:lineRule="auto"/>
        <w:jc w:val="both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D334F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lastRenderedPageBreak/>
        <w:t>Resultados</w:t>
      </w:r>
    </w:p>
    <w:p w:rsidR="00D80489" w:rsidRPr="00D334F3" w:rsidRDefault="00AB2875" w:rsidP="00D334F3">
      <w:pPr>
        <w:spacing w:after="0" w:line="240" w:lineRule="auto"/>
        <w:jc w:val="both"/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</w:pPr>
      <w:r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En la actualidad y en la nueva instalación Biblioteca Rector Antonio Machado y Núñez</w:t>
      </w:r>
      <w:r w:rsidR="00F376AD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:</w:t>
      </w:r>
    </w:p>
    <w:p w:rsidR="00D80489" w:rsidRPr="00D334F3" w:rsidRDefault="00D80489" w:rsidP="00D80489">
      <w:pPr>
        <w:spacing w:after="0" w:line="240" w:lineRule="auto"/>
        <w:ind w:left="708"/>
        <w:jc w:val="both"/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</w:pPr>
    </w:p>
    <w:p w:rsidR="00D80489" w:rsidRPr="00D334F3" w:rsidRDefault="00D334F3" w:rsidP="00D334F3">
      <w:pPr>
        <w:spacing w:after="0" w:line="240" w:lineRule="auto"/>
        <w:ind w:left="567"/>
        <w:jc w:val="both"/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 xml:space="preserve">1º. </w:t>
      </w:r>
      <w:r w:rsidR="00D80489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L</w:t>
      </w:r>
      <w:r w:rsidR="00AB2875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 xml:space="preserve">a colección de Fondo Antiguo cuenta con espacio suficiente para almacenamiento y gestión diaria; se ha incrementado significativamente </w:t>
      </w:r>
      <w:r w:rsidR="00655848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las</w:t>
      </w:r>
      <w:r w:rsidR="00AB2875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 xml:space="preserve"> medidas de seguridad en cuanto a control visual de la instalación, climatización, y mecanismos de control de prevención y extinción de incendios; y ha mejorado la dotación espacial y material </w:t>
      </w:r>
      <w:r w:rsidR="00655848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 xml:space="preserve">para servicios (Sala de Investigación) ofertados así como </w:t>
      </w:r>
      <w:r w:rsidR="00AB2875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para los procesos necesarios para el mantenimiento, conservación y difusión del Fondo Antiguo</w:t>
      </w:r>
      <w:r w:rsidR="00655848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 xml:space="preserve"> (taller de restauración, digitalización y espacio expositivo)</w:t>
      </w:r>
      <w:r w:rsidR="00AB2875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.</w:t>
      </w:r>
    </w:p>
    <w:p w:rsidR="0017280E" w:rsidRDefault="0017280E" w:rsidP="00F376AD">
      <w:pPr>
        <w:spacing w:after="0" w:line="240" w:lineRule="auto"/>
        <w:ind w:left="1134" w:hanging="567"/>
        <w:jc w:val="both"/>
        <w:rPr>
          <w:rFonts w:eastAsia="Times New Roman" w:cstheme="minorHAnsi"/>
          <w:color w:val="000000"/>
          <w:szCs w:val="24"/>
          <w:lang w:eastAsia="es-ES"/>
        </w:rPr>
      </w:pPr>
    </w:p>
    <w:p w:rsidR="00AA3A7E" w:rsidRDefault="00D37521" w:rsidP="00D37521">
      <w:pPr>
        <w:spacing w:after="0" w:line="240" w:lineRule="auto"/>
        <w:ind w:left="1134" w:hanging="567"/>
        <w:jc w:val="center"/>
        <w:rPr>
          <w:rFonts w:eastAsia="Times New Roman" w:cstheme="minorHAnsi"/>
          <w:color w:val="000000"/>
          <w:szCs w:val="24"/>
          <w:lang w:eastAsia="es-ES"/>
        </w:rPr>
      </w:pPr>
      <w:r>
        <w:rPr>
          <w:rFonts w:eastAsia="Times New Roman" w:cstheme="minorHAnsi"/>
          <w:noProof/>
          <w:color w:val="000000"/>
          <w:szCs w:val="24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2794000</wp:posOffset>
            </wp:positionH>
            <wp:positionV relativeFrom="paragraph">
              <wp:posOffset>6350</wp:posOffset>
            </wp:positionV>
            <wp:extent cx="2571115" cy="1378585"/>
            <wp:effectExtent l="0" t="0" r="63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mera expo 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34" b="2049"/>
                    <a:stretch/>
                  </pic:blipFill>
                  <pic:spPr bwMode="auto">
                    <a:xfrm>
                      <a:off x="0" y="0"/>
                      <a:ext cx="2571115" cy="137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80E">
        <w:rPr>
          <w:rFonts w:eastAsia="Times New Roman" w:cstheme="minorHAnsi"/>
          <w:noProof/>
          <w:color w:val="000000"/>
          <w:szCs w:val="24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1598930</wp:posOffset>
            </wp:positionV>
            <wp:extent cx="2553970" cy="1386840"/>
            <wp:effectExtent l="0" t="0" r="0" b="3810"/>
            <wp:wrapSquare wrapText="bothSides"/>
            <wp:docPr id="3" name="Imagen 3" descr="D:\pen\Fotos Eritaña\Instalaciones con gente\1S2A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en\Fotos Eritaña\Instalaciones con gente\1S2A7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9" b="9551"/>
                    <a:stretch/>
                  </pic:blipFill>
                  <pic:spPr bwMode="auto">
                    <a:xfrm>
                      <a:off x="0" y="0"/>
                      <a:ext cx="255397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80E" w:rsidRPr="0017280E">
        <w:rPr>
          <w:rFonts w:eastAsia="Times New Roman" w:cstheme="minorHAnsi"/>
          <w:noProof/>
          <w:color w:val="000000"/>
          <w:szCs w:val="24"/>
          <w:lang w:eastAsia="es-ES"/>
        </w:rPr>
        <w:drawing>
          <wp:inline distT="0" distB="0" distL="0" distR="0">
            <wp:extent cx="2950845" cy="1967230"/>
            <wp:effectExtent l="0" t="3492" r="0" b="0"/>
            <wp:docPr id="1" name="Imagen 1" descr="D:\pen\Fotos Eritaña\Instalaciones con gente\1S2A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n\Fotos Eritaña\Instalaciones con gente\1S2A74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084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521" w:rsidRDefault="00D37521" w:rsidP="00D37521">
      <w:pPr>
        <w:spacing w:after="0" w:line="240" w:lineRule="auto"/>
        <w:ind w:left="1134" w:hanging="567"/>
        <w:jc w:val="center"/>
        <w:rPr>
          <w:rFonts w:eastAsia="Times New Roman" w:cstheme="minorHAnsi"/>
          <w:color w:val="000000"/>
          <w:szCs w:val="24"/>
          <w:lang w:eastAsia="es-ES"/>
        </w:rPr>
      </w:pPr>
    </w:p>
    <w:p w:rsidR="00D37521" w:rsidRDefault="00D37521" w:rsidP="00F376AD">
      <w:pPr>
        <w:spacing w:after="0" w:line="240" w:lineRule="auto"/>
        <w:ind w:left="1134" w:hanging="567"/>
        <w:jc w:val="both"/>
        <w:rPr>
          <w:rFonts w:eastAsia="Times New Roman" w:cstheme="minorHAnsi"/>
          <w:color w:val="000000"/>
          <w:szCs w:val="24"/>
          <w:lang w:eastAsia="es-ES"/>
        </w:rPr>
      </w:pPr>
    </w:p>
    <w:p w:rsidR="00655848" w:rsidRPr="00D334F3" w:rsidRDefault="00D80489" w:rsidP="00D334F3">
      <w:pPr>
        <w:spacing w:after="0" w:line="240" w:lineRule="auto"/>
        <w:ind w:left="567"/>
        <w:jc w:val="both"/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</w:pPr>
      <w:r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2ª</w:t>
      </w:r>
      <w:r w:rsid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. P</w:t>
      </w:r>
      <w:r w:rsidR="00655848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or otro lado, los Servicios Centrales, ha</w:t>
      </w:r>
      <w:r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n</w:t>
      </w:r>
      <w:r w:rsidR="00655848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 xml:space="preserve"> mejorado cuantitativa y cualitativamente en cuanto a la disponibilidad actual de una sala de formación y dos de reuniones, así como un incremento significativo </w:t>
      </w:r>
      <w:r w:rsidR="00D37521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del espacio para los bibliotecarios</w:t>
      </w:r>
      <w:r w:rsidR="00655848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 xml:space="preserve">. </w:t>
      </w:r>
    </w:p>
    <w:p w:rsidR="00D37521" w:rsidRPr="00D334F3" w:rsidRDefault="00D37521" w:rsidP="00F376AD">
      <w:pPr>
        <w:spacing w:after="0" w:line="240" w:lineRule="auto"/>
        <w:ind w:left="1134" w:hanging="567"/>
        <w:jc w:val="both"/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</w:pPr>
    </w:p>
    <w:p w:rsidR="00D37521" w:rsidRDefault="00D37521" w:rsidP="00D37521">
      <w:pPr>
        <w:spacing w:after="0" w:line="240" w:lineRule="auto"/>
        <w:ind w:left="1134" w:hanging="567"/>
        <w:jc w:val="center"/>
        <w:rPr>
          <w:rFonts w:eastAsia="Times New Roman" w:cstheme="minorHAnsi"/>
          <w:color w:val="000000"/>
          <w:szCs w:val="24"/>
          <w:lang w:eastAsia="es-ES"/>
        </w:rPr>
      </w:pPr>
    </w:p>
    <w:p w:rsidR="00D52EF2" w:rsidRDefault="00D334F3" w:rsidP="00D334F3">
      <w:pPr>
        <w:spacing w:after="0" w:line="240" w:lineRule="auto"/>
        <w:ind w:left="1134" w:hanging="567"/>
        <w:jc w:val="center"/>
        <w:rPr>
          <w:rFonts w:eastAsia="Times New Roman" w:cstheme="minorHAnsi"/>
          <w:color w:val="000000"/>
          <w:szCs w:val="24"/>
          <w:lang w:eastAsia="es-ES"/>
        </w:rPr>
      </w:pPr>
      <w:r>
        <w:rPr>
          <w:rFonts w:eastAsia="Times New Roman" w:cstheme="minorHAnsi"/>
          <w:noProof/>
          <w:color w:val="000000"/>
          <w:szCs w:val="24"/>
          <w:lang w:eastAsia="es-ES"/>
        </w:rPr>
        <w:drawing>
          <wp:inline distT="0" distB="0" distL="0" distR="0" wp14:anchorId="100DA994" wp14:editId="772F4E2E">
            <wp:extent cx="4800600" cy="208466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S2A778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8" b="12845"/>
                    <a:stretch/>
                  </pic:blipFill>
                  <pic:spPr bwMode="auto">
                    <a:xfrm>
                      <a:off x="0" y="0"/>
                      <a:ext cx="4816798" cy="2091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EF2" w:rsidRDefault="00D52EF2" w:rsidP="00D37521">
      <w:pPr>
        <w:spacing w:after="0" w:line="240" w:lineRule="auto"/>
        <w:ind w:left="1134" w:hanging="567"/>
        <w:jc w:val="center"/>
        <w:rPr>
          <w:rFonts w:eastAsia="Times New Roman" w:cstheme="minorHAnsi"/>
          <w:color w:val="000000"/>
          <w:szCs w:val="24"/>
          <w:lang w:eastAsia="es-ES"/>
        </w:rPr>
      </w:pPr>
      <w:r>
        <w:rPr>
          <w:rFonts w:eastAsia="Times New Roman" w:cstheme="minorHAnsi"/>
          <w:noProof/>
          <w:color w:val="000000"/>
          <w:szCs w:val="24"/>
          <w:lang w:eastAsia="es-ES"/>
        </w:rPr>
        <w:lastRenderedPageBreak/>
        <w:drawing>
          <wp:inline distT="0" distB="0" distL="0" distR="0" wp14:anchorId="3133A949" wp14:editId="25F2204D">
            <wp:extent cx="4548295" cy="2104769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S2A7318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5" b="14193"/>
                    <a:stretch/>
                  </pic:blipFill>
                  <pic:spPr bwMode="auto">
                    <a:xfrm>
                      <a:off x="0" y="0"/>
                      <a:ext cx="4579855" cy="211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521" w:rsidRDefault="00D37521" w:rsidP="00D37521">
      <w:pPr>
        <w:spacing w:after="0" w:line="240" w:lineRule="auto"/>
        <w:ind w:left="1134" w:hanging="567"/>
        <w:jc w:val="center"/>
        <w:rPr>
          <w:rFonts w:eastAsia="Times New Roman" w:cstheme="minorHAnsi"/>
          <w:color w:val="000000"/>
          <w:szCs w:val="24"/>
          <w:lang w:eastAsia="es-ES"/>
        </w:rPr>
      </w:pPr>
    </w:p>
    <w:p w:rsidR="00D37521" w:rsidRPr="0016008A" w:rsidRDefault="00D37521" w:rsidP="00D37521">
      <w:pPr>
        <w:spacing w:after="0" w:line="240" w:lineRule="auto"/>
        <w:ind w:left="1134" w:hanging="567"/>
        <w:jc w:val="center"/>
        <w:rPr>
          <w:rFonts w:eastAsia="Times New Roman" w:cstheme="minorHAnsi"/>
          <w:color w:val="000000"/>
          <w:szCs w:val="24"/>
          <w:lang w:eastAsia="es-ES"/>
        </w:rPr>
      </w:pPr>
    </w:p>
    <w:p w:rsidR="00D52EF2" w:rsidRDefault="00D52EF2" w:rsidP="00F376AD">
      <w:pPr>
        <w:spacing w:after="0" w:line="240" w:lineRule="auto"/>
        <w:ind w:left="1134" w:hanging="567"/>
        <w:jc w:val="both"/>
        <w:rPr>
          <w:rFonts w:eastAsia="Times New Roman" w:cstheme="minorHAnsi"/>
          <w:color w:val="000000"/>
          <w:szCs w:val="24"/>
          <w:lang w:eastAsia="es-ES"/>
        </w:rPr>
      </w:pPr>
    </w:p>
    <w:p w:rsidR="00655848" w:rsidRPr="00D334F3" w:rsidRDefault="00D80489" w:rsidP="00D334F3">
      <w:pPr>
        <w:spacing w:after="0" w:line="240" w:lineRule="auto"/>
        <w:ind w:left="567"/>
        <w:jc w:val="both"/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</w:pPr>
      <w:r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>3º</w:t>
      </w:r>
      <w:r w:rsid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 xml:space="preserve">.  </w:t>
      </w:r>
      <w:r w:rsidR="00655848" w:rsidRPr="00D334F3">
        <w:rPr>
          <w:rFonts w:ascii="Cambria" w:eastAsia="Times New Roman" w:hAnsi="Cambria" w:cstheme="minorHAnsi"/>
          <w:color w:val="000000"/>
          <w:sz w:val="24"/>
          <w:szCs w:val="24"/>
          <w:lang w:eastAsia="es-ES"/>
        </w:rPr>
        <w:t xml:space="preserve">La comunidad universitaria se ha visto favorecida también con la oferta de dos salas de estudio nuevas con un total de 368 plazas. </w:t>
      </w:r>
    </w:p>
    <w:p w:rsidR="00AB2875" w:rsidRPr="0011072B" w:rsidRDefault="00AB2875" w:rsidP="00872698">
      <w:pPr>
        <w:spacing w:after="0" w:line="240" w:lineRule="auto"/>
        <w:ind w:left="708" w:firstLine="70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EA6A86" w:rsidRPr="0011072B" w:rsidRDefault="00D37521" w:rsidP="00D37521">
      <w:pPr>
        <w:spacing w:after="0" w:line="240" w:lineRule="auto"/>
        <w:jc w:val="center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  <w:r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  <w:t xml:space="preserve">            </w:t>
      </w:r>
      <w:r>
        <w:rPr>
          <w:rFonts w:ascii="Cambria" w:eastAsia="Times New Roman" w:hAnsi="Cambria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>
            <wp:extent cx="4575810" cy="20457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S2A800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9" b="4669"/>
                    <a:stretch/>
                  </pic:blipFill>
                  <pic:spPr bwMode="auto">
                    <a:xfrm>
                      <a:off x="0" y="0"/>
                      <a:ext cx="4587068" cy="205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A86" w:rsidRDefault="00EA6A86" w:rsidP="00EA6A86">
      <w:pPr>
        <w:spacing w:after="0" w:line="259" w:lineRule="auto"/>
        <w:jc w:val="both"/>
        <w:rPr>
          <w:rFonts w:eastAsia="Calibri" w:cstheme="minorHAnsi"/>
          <w:b/>
          <w:color w:val="632423" w:themeColor="accent2" w:themeShade="80"/>
          <w:lang w:eastAsia="es-ES"/>
        </w:rPr>
      </w:pPr>
    </w:p>
    <w:p w:rsidR="00DE1B3D" w:rsidRPr="00D334F3" w:rsidRDefault="00EA6A86" w:rsidP="007373EC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</w:pPr>
      <w:r w:rsidRPr="00D334F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J</w:t>
      </w:r>
      <w:r w:rsidR="00DE1B3D" w:rsidRPr="00D334F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ustificación de la buena práctica</w:t>
      </w:r>
    </w:p>
    <w:p w:rsidR="00DE1B3D" w:rsidRPr="00D334F3" w:rsidRDefault="00DE1B3D" w:rsidP="00EA6A86">
      <w:pPr>
        <w:spacing w:after="0" w:line="259" w:lineRule="auto"/>
        <w:jc w:val="both"/>
        <w:rPr>
          <w:rFonts w:ascii="Cambria" w:eastAsia="Calibri" w:hAnsi="Cambria" w:cstheme="minorHAnsi"/>
          <w:b/>
          <w:color w:val="000000" w:themeColor="text1"/>
          <w:sz w:val="24"/>
          <w:szCs w:val="24"/>
          <w:lang w:eastAsia="es-ES"/>
        </w:rPr>
      </w:pPr>
    </w:p>
    <w:p w:rsidR="00EA6A86" w:rsidRPr="00D334F3" w:rsidRDefault="00DE1B3D" w:rsidP="00872698">
      <w:pPr>
        <w:spacing w:after="0" w:line="259" w:lineRule="auto"/>
        <w:ind w:left="708" w:firstLine="708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D334F3">
        <w:rPr>
          <w:rFonts w:ascii="Cambria" w:eastAsia="Calibri" w:hAnsi="Cambria" w:cstheme="minorHAnsi"/>
          <w:sz w:val="24"/>
          <w:szCs w:val="24"/>
          <w:lang w:eastAsia="es-ES"/>
        </w:rPr>
        <w:t>Se considera buena práctica porque:</w:t>
      </w:r>
    </w:p>
    <w:p w:rsidR="00E54BBC" w:rsidRPr="00D334F3" w:rsidRDefault="00E54BBC" w:rsidP="00EA6A86">
      <w:pPr>
        <w:spacing w:after="0" w:line="259" w:lineRule="auto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es-ES"/>
        </w:rPr>
      </w:pPr>
    </w:p>
    <w:p w:rsidR="00E54BBC" w:rsidRPr="00D334F3" w:rsidRDefault="00F376AD" w:rsidP="00872698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D334F3">
        <w:rPr>
          <w:rFonts w:ascii="Cambria" w:eastAsia="Calibri" w:hAnsi="Cambria" w:cstheme="minorHAnsi"/>
          <w:sz w:val="24"/>
          <w:szCs w:val="24"/>
          <w:lang w:eastAsia="es-ES"/>
        </w:rPr>
        <w:t>Es un e</w:t>
      </w:r>
      <w:r w:rsidR="0016008A" w:rsidRPr="00D334F3">
        <w:rPr>
          <w:rFonts w:ascii="Cambria" w:eastAsia="Calibri" w:hAnsi="Cambria" w:cstheme="minorHAnsi"/>
          <w:sz w:val="24"/>
          <w:szCs w:val="24"/>
          <w:lang w:eastAsia="es-ES"/>
        </w:rPr>
        <w:t>jemplo de planificación</w:t>
      </w:r>
      <w:r w:rsidR="00D80489"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 de una gran mudanza</w:t>
      </w:r>
      <w:r w:rsidR="0016008A"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, con objetos de mudanza </w:t>
      </w:r>
      <w:r w:rsidR="005305AB" w:rsidRPr="00D334F3">
        <w:rPr>
          <w:rFonts w:ascii="Cambria" w:eastAsia="Calibri" w:hAnsi="Cambria" w:cstheme="minorHAnsi"/>
          <w:sz w:val="24"/>
          <w:szCs w:val="24"/>
          <w:lang w:eastAsia="es-ES"/>
        </w:rPr>
        <w:t>tan distintos como colecciones bibliográficas (en su mayoría de Fondo Antiguo), mobili</w:t>
      </w:r>
      <w:r w:rsidR="0016008A" w:rsidRPr="00D334F3">
        <w:rPr>
          <w:rFonts w:ascii="Cambria" w:eastAsia="Calibri" w:hAnsi="Cambria" w:cstheme="minorHAnsi"/>
          <w:sz w:val="24"/>
          <w:szCs w:val="24"/>
          <w:lang w:eastAsia="es-ES"/>
        </w:rPr>
        <w:t>ario</w:t>
      </w:r>
      <w:r w:rsidR="00D80489" w:rsidRPr="00D334F3">
        <w:rPr>
          <w:rFonts w:ascii="Cambria" w:eastAsia="Calibri" w:hAnsi="Cambria" w:cstheme="minorHAnsi"/>
          <w:sz w:val="24"/>
          <w:szCs w:val="24"/>
          <w:lang w:eastAsia="es-ES"/>
        </w:rPr>
        <w:t>, equipos informáticos</w:t>
      </w:r>
      <w:r w:rsidR="0016008A"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 y personas</w:t>
      </w:r>
      <w:r w:rsidR="005305AB" w:rsidRPr="00D334F3">
        <w:rPr>
          <w:rFonts w:ascii="Cambria" w:eastAsia="Calibri" w:hAnsi="Cambria" w:cstheme="minorHAnsi"/>
          <w:sz w:val="24"/>
          <w:szCs w:val="24"/>
          <w:lang w:eastAsia="es-ES"/>
        </w:rPr>
        <w:t>.</w:t>
      </w:r>
      <w:r w:rsidR="0016008A"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 </w:t>
      </w:r>
    </w:p>
    <w:p w:rsidR="00D80489" w:rsidRPr="00D334F3" w:rsidRDefault="00F376AD" w:rsidP="00FB5D7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D334F3">
        <w:rPr>
          <w:rFonts w:ascii="Cambria" w:eastAsia="Calibri" w:hAnsi="Cambria" w:cstheme="minorHAnsi"/>
          <w:sz w:val="24"/>
          <w:szCs w:val="24"/>
          <w:lang w:eastAsia="es-ES"/>
        </w:rPr>
        <w:t>Es e</w:t>
      </w:r>
      <w:r w:rsidR="00D80489"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jemplo de trabajo en equipo dentro de la Biblioteca al implicar numerosas Secciones de </w:t>
      </w:r>
      <w:r w:rsidR="00D334F3" w:rsidRPr="00D334F3">
        <w:rPr>
          <w:rFonts w:ascii="Cambria" w:eastAsia="Calibri" w:hAnsi="Cambria" w:cstheme="minorHAnsi"/>
          <w:sz w:val="24"/>
          <w:szCs w:val="24"/>
          <w:lang w:eastAsia="es-ES"/>
        </w:rPr>
        <w:t>esta</w:t>
      </w:r>
      <w:r w:rsidR="00D80489"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 (Informática y telecomunicaciones, SIGB, Estudios y Análisis, Fondo Antiguo, Proceso Técn</w:t>
      </w:r>
      <w:r w:rsidRPr="00D334F3">
        <w:rPr>
          <w:rFonts w:ascii="Cambria" w:eastAsia="Calibri" w:hAnsi="Cambria" w:cstheme="minorHAnsi"/>
          <w:sz w:val="24"/>
          <w:szCs w:val="24"/>
          <w:lang w:eastAsia="es-ES"/>
        </w:rPr>
        <w:t>i</w:t>
      </w:r>
      <w:r w:rsidR="00D80489" w:rsidRPr="00D334F3">
        <w:rPr>
          <w:rFonts w:ascii="Cambria" w:eastAsia="Calibri" w:hAnsi="Cambria" w:cstheme="minorHAnsi"/>
          <w:sz w:val="24"/>
          <w:szCs w:val="24"/>
          <w:lang w:eastAsia="es-ES"/>
        </w:rPr>
        <w:t>co, etc…)</w:t>
      </w:r>
    </w:p>
    <w:p w:rsidR="00872698" w:rsidRPr="00D334F3" w:rsidRDefault="00F376AD" w:rsidP="00FB5D76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La </w:t>
      </w:r>
      <w:r w:rsidR="0016008A" w:rsidRPr="00D334F3">
        <w:rPr>
          <w:rFonts w:ascii="Cambria" w:eastAsia="Calibri" w:hAnsi="Cambria" w:cstheme="minorHAnsi"/>
          <w:sz w:val="24"/>
          <w:szCs w:val="24"/>
          <w:lang w:eastAsia="es-ES"/>
        </w:rPr>
        <w:t>coordinación</w:t>
      </w:r>
      <w:r w:rsidR="005305AB"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 entre empresas externas, servicios US y el </w:t>
      </w:r>
      <w:r w:rsidR="0016008A" w:rsidRPr="00D334F3">
        <w:rPr>
          <w:rFonts w:ascii="Cambria" w:eastAsia="Calibri" w:hAnsi="Cambria" w:cstheme="minorHAnsi"/>
          <w:sz w:val="24"/>
          <w:szCs w:val="24"/>
          <w:lang w:eastAsia="es-ES"/>
        </w:rPr>
        <w:t>equipo implicado</w:t>
      </w:r>
      <w:r w:rsidR="005305AB"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 de la BUS</w:t>
      </w:r>
      <w:r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 funcionó excelentemente.</w:t>
      </w:r>
    </w:p>
    <w:p w:rsidR="005305AB" w:rsidRPr="00D334F3" w:rsidRDefault="005305AB" w:rsidP="005305AB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Cambria" w:eastAsia="Calibri" w:hAnsi="Cambria" w:cstheme="minorHAnsi"/>
          <w:sz w:val="24"/>
          <w:szCs w:val="24"/>
          <w:lang w:eastAsia="es-ES"/>
        </w:rPr>
      </w:pPr>
      <w:r w:rsidRPr="00D334F3">
        <w:rPr>
          <w:rFonts w:ascii="Cambria" w:eastAsia="Calibri" w:hAnsi="Cambria" w:cstheme="minorHAnsi"/>
          <w:sz w:val="24"/>
          <w:szCs w:val="24"/>
          <w:lang w:eastAsia="es-ES"/>
        </w:rPr>
        <w:t xml:space="preserve">Las tareas de planificación previa tuvieron reflejo en el buen desarrollo y ejecución de la mudanza sin observarse ningún incidente, deterioro o pérdida en ninguno de los grupos mudados. </w:t>
      </w:r>
    </w:p>
    <w:p w:rsidR="005305AB" w:rsidRPr="00D334F3" w:rsidRDefault="005305AB" w:rsidP="005305AB">
      <w:pPr>
        <w:pStyle w:val="Prrafodelista"/>
        <w:rPr>
          <w:rFonts w:ascii="Cambria" w:eastAsia="Calibri" w:hAnsi="Cambria" w:cstheme="minorHAnsi"/>
          <w:sz w:val="24"/>
          <w:szCs w:val="24"/>
          <w:lang w:eastAsia="es-ES"/>
        </w:rPr>
      </w:pPr>
    </w:p>
    <w:p w:rsidR="005305AB" w:rsidRPr="00D334F3" w:rsidRDefault="005305AB" w:rsidP="005305AB">
      <w:pPr>
        <w:pStyle w:val="Prrafodelista"/>
        <w:spacing w:after="160" w:line="259" w:lineRule="auto"/>
        <w:jc w:val="both"/>
        <w:rPr>
          <w:rFonts w:ascii="Cambria" w:eastAsia="Calibri" w:hAnsi="Cambria" w:cstheme="minorHAnsi"/>
          <w:b/>
          <w:sz w:val="24"/>
          <w:szCs w:val="24"/>
          <w:lang w:eastAsia="es-ES"/>
        </w:rPr>
      </w:pPr>
    </w:p>
    <w:p w:rsidR="00872698" w:rsidRPr="00D334F3" w:rsidRDefault="00872698" w:rsidP="00872698">
      <w:pPr>
        <w:pStyle w:val="Prrafodelista"/>
        <w:spacing w:after="160" w:line="259" w:lineRule="auto"/>
        <w:jc w:val="both"/>
        <w:rPr>
          <w:rFonts w:ascii="Cambria" w:eastAsia="Calibri" w:hAnsi="Cambria" w:cstheme="minorHAnsi"/>
          <w:b/>
          <w:sz w:val="24"/>
          <w:szCs w:val="24"/>
          <w:lang w:eastAsia="es-ES"/>
        </w:rPr>
      </w:pPr>
    </w:p>
    <w:p w:rsidR="0011072B" w:rsidRPr="00D334F3" w:rsidRDefault="0011072B" w:rsidP="007373EC">
      <w:pPr>
        <w:pStyle w:val="Prrafodelista"/>
        <w:numPr>
          <w:ilvl w:val="0"/>
          <w:numId w:val="10"/>
        </w:numPr>
        <w:tabs>
          <w:tab w:val="left" w:pos="709"/>
          <w:tab w:val="left" w:pos="3432"/>
        </w:tabs>
        <w:spacing w:after="0" w:line="240" w:lineRule="auto"/>
        <w:rPr>
          <w:rFonts w:ascii="Cambria" w:eastAsia="Calibri" w:hAnsi="Cambria" w:cstheme="minorHAnsi"/>
          <w:sz w:val="24"/>
          <w:szCs w:val="24"/>
          <w:lang w:eastAsia="es-ES"/>
        </w:rPr>
      </w:pPr>
      <w:r w:rsidRPr="00D334F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Evidencias en la Memoria</w:t>
      </w:r>
      <w:r w:rsidR="00E54BBC" w:rsidRPr="00D334F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 EFQM </w:t>
      </w:r>
      <w:r w:rsidRPr="00D334F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 xml:space="preserve">BUS </w:t>
      </w:r>
      <w:r w:rsidR="00872698" w:rsidRPr="00D334F3">
        <w:rPr>
          <w:rFonts w:ascii="Cambria" w:eastAsia="Times New Roman" w:hAnsi="Cambria" w:cs="Times New Roman"/>
          <w:b/>
          <w:bCs/>
          <w:color w:val="7F7F7F"/>
          <w:sz w:val="24"/>
          <w:szCs w:val="24"/>
          <w:lang w:eastAsia="es-ES"/>
        </w:rPr>
        <w:t>2018</w:t>
      </w:r>
    </w:p>
    <w:p w:rsidR="0075630A" w:rsidRPr="00D334F3" w:rsidRDefault="0075630A" w:rsidP="0075630A">
      <w:pPr>
        <w:pStyle w:val="Prrafodelista"/>
        <w:tabs>
          <w:tab w:val="left" w:pos="709"/>
          <w:tab w:val="left" w:pos="3432"/>
        </w:tabs>
        <w:spacing w:after="0" w:line="240" w:lineRule="auto"/>
        <w:rPr>
          <w:rFonts w:ascii="Cambria" w:eastAsia="Calibri" w:hAnsi="Cambria" w:cstheme="minorHAnsi"/>
          <w:sz w:val="24"/>
          <w:szCs w:val="24"/>
          <w:lang w:eastAsia="es-ES"/>
        </w:rPr>
      </w:pPr>
    </w:p>
    <w:p w:rsidR="00872698" w:rsidRPr="00D334F3" w:rsidRDefault="00872698" w:rsidP="00872698">
      <w:pPr>
        <w:pStyle w:val="Prrafodelista"/>
        <w:tabs>
          <w:tab w:val="left" w:pos="709"/>
          <w:tab w:val="left" w:pos="1418"/>
        </w:tabs>
        <w:spacing w:after="0" w:line="240" w:lineRule="auto"/>
        <w:rPr>
          <w:rFonts w:ascii="Cambria" w:eastAsia="Calibri" w:hAnsi="Cambria" w:cstheme="minorHAnsi"/>
          <w:sz w:val="24"/>
          <w:szCs w:val="24"/>
          <w:lang w:eastAsia="es-ES"/>
        </w:rPr>
      </w:pPr>
      <w:r w:rsidRPr="00D334F3">
        <w:rPr>
          <w:rFonts w:ascii="Cambria" w:eastAsia="Calibri" w:hAnsi="Cambria" w:cstheme="minorHAnsi"/>
          <w:sz w:val="24"/>
          <w:szCs w:val="24"/>
          <w:lang w:eastAsia="es-ES"/>
        </w:rPr>
        <w:tab/>
      </w:r>
      <w:bookmarkStart w:id="0" w:name="_GoBack"/>
      <w:r w:rsidR="00D334F3">
        <w:rPr>
          <w:rFonts w:ascii="Cambria" w:eastAsia="Calibri" w:hAnsi="Cambria" w:cstheme="minorHAnsi"/>
          <w:sz w:val="24"/>
          <w:szCs w:val="24"/>
          <w:lang w:eastAsia="es-ES"/>
        </w:rPr>
        <w:t>4c.3</w:t>
      </w:r>
      <w:bookmarkEnd w:id="0"/>
    </w:p>
    <w:sectPr w:rsidR="00872698" w:rsidRPr="00D334F3" w:rsidSect="00DE1B3D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701" w:right="1274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6652" w:rsidRDefault="00486652" w:rsidP="00B84C0D">
      <w:pPr>
        <w:spacing w:after="0" w:line="240" w:lineRule="auto"/>
      </w:pPr>
      <w:r>
        <w:separator/>
      </w:r>
    </w:p>
  </w:endnote>
  <w:endnote w:type="continuationSeparator" w:id="0">
    <w:p w:rsidR="00486652" w:rsidRDefault="00486652" w:rsidP="00B84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umnst777 BT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1B3D" w:rsidRPr="00DE1B3D" w:rsidRDefault="00DE1B3D">
    <w:pPr>
      <w:pStyle w:val="Piedepgina"/>
      <w:jc w:val="right"/>
      <w:rPr>
        <w:sz w:val="16"/>
        <w:szCs w:val="16"/>
      </w:rPr>
    </w:pPr>
  </w:p>
  <w:p w:rsidR="007A08CD" w:rsidRPr="007A08CD" w:rsidRDefault="00DE1B3D" w:rsidP="007A08CD">
    <w:pPr>
      <w:rPr>
        <w:rFonts w:ascii="Times New Roman" w:eastAsia="Times New Roman" w:hAnsi="Times New Roman" w:cs="Times New Roman"/>
        <w:sz w:val="24"/>
        <w:szCs w:val="24"/>
        <w:lang w:eastAsia="es-ES_tradnl"/>
      </w:rPr>
    </w:pPr>
    <w:r>
      <w:rPr>
        <w:i/>
        <w:sz w:val="16"/>
        <w:szCs w:val="16"/>
      </w:rPr>
      <w:t>Buena</w:t>
    </w:r>
    <w:r w:rsidR="0011072B">
      <w:rPr>
        <w:i/>
        <w:sz w:val="16"/>
        <w:szCs w:val="16"/>
      </w:rPr>
      <w:t>s P</w:t>
    </w:r>
    <w:r>
      <w:rPr>
        <w:i/>
        <w:sz w:val="16"/>
        <w:szCs w:val="16"/>
      </w:rPr>
      <w:t>ráctica</w:t>
    </w:r>
    <w:r w:rsidR="0011072B">
      <w:rPr>
        <w:i/>
        <w:sz w:val="16"/>
        <w:szCs w:val="16"/>
      </w:rPr>
      <w:t>s de la BUS</w:t>
    </w:r>
    <w:r w:rsidR="00D334F3">
      <w:rPr>
        <w:i/>
        <w:sz w:val="16"/>
        <w:szCs w:val="16"/>
      </w:rPr>
      <w:t xml:space="preserve"> 2018</w:t>
    </w:r>
    <w:r w:rsidR="007A08CD">
      <w:rPr>
        <w:i/>
        <w:sz w:val="16"/>
        <w:szCs w:val="16"/>
      </w:rPr>
      <w:t xml:space="preserve">: </w:t>
    </w:r>
    <w:r w:rsidR="007A08CD" w:rsidRPr="007A08CD">
      <w:rPr>
        <w:i/>
        <w:sz w:val="16"/>
        <w:szCs w:val="16"/>
      </w:rPr>
      <w:t xml:space="preserve">Traslado y creación de un nuevo espacio para el Fondo Antiguo: </w:t>
    </w:r>
    <w:proofErr w:type="spellStart"/>
    <w:r w:rsidR="007A08CD" w:rsidRPr="007A08CD">
      <w:rPr>
        <w:i/>
        <w:sz w:val="16"/>
        <w:szCs w:val="16"/>
      </w:rPr>
      <w:t>BRMyN</w:t>
    </w:r>
    <w:proofErr w:type="spellEnd"/>
  </w:p>
  <w:p w:rsidR="00B84C0D" w:rsidRPr="0017177C" w:rsidRDefault="00B84C0D">
    <w:pPr>
      <w:pStyle w:val="Piedepgina"/>
      <w:rPr>
        <w:i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814" w:rsidRPr="00124814" w:rsidRDefault="00124814">
    <w:pPr>
      <w:pStyle w:val="Piedepgina"/>
      <w:rPr>
        <w:i/>
        <w:sz w:val="16"/>
        <w:szCs w:val="16"/>
      </w:rPr>
    </w:pPr>
    <w:r>
      <w:rPr>
        <w:i/>
        <w:sz w:val="16"/>
        <w:szCs w:val="16"/>
      </w:rPr>
      <w:t xml:space="preserve">Buena Práctica de la BUS. </w:t>
    </w:r>
    <w:r w:rsidR="00EA6A86">
      <w:rPr>
        <w:i/>
        <w:sz w:val="16"/>
        <w:szCs w:val="16"/>
      </w:rPr>
      <w:t>ICASUS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6652" w:rsidRDefault="00486652" w:rsidP="00B84C0D">
      <w:pPr>
        <w:spacing w:after="0" w:line="240" w:lineRule="auto"/>
      </w:pPr>
      <w:r>
        <w:separator/>
      </w:r>
    </w:p>
  </w:footnote>
  <w:footnote w:type="continuationSeparator" w:id="0">
    <w:p w:rsidR="00486652" w:rsidRDefault="00486652" w:rsidP="00B84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C0D" w:rsidRDefault="00B84C0D">
    <w:pPr>
      <w:pStyle w:val="Encabezado"/>
    </w:pPr>
    <w:r w:rsidRPr="00B84C0D"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-784225</wp:posOffset>
          </wp:positionH>
          <wp:positionV relativeFrom="paragraph">
            <wp:posOffset>-172720</wp:posOffset>
          </wp:positionV>
          <wp:extent cx="1278890" cy="422275"/>
          <wp:effectExtent l="19050" t="0" r="0" b="0"/>
          <wp:wrapSquare wrapText="bothSides"/>
          <wp:docPr id="14" name="0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8890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C0D" w:rsidRDefault="00B84C0D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-631825</wp:posOffset>
          </wp:positionH>
          <wp:positionV relativeFrom="paragraph">
            <wp:posOffset>635</wp:posOffset>
          </wp:positionV>
          <wp:extent cx="1144270" cy="381000"/>
          <wp:effectExtent l="19050" t="0" r="0" b="0"/>
          <wp:wrapSquare wrapText="bothSides"/>
          <wp:docPr id="15" name="3 Imagen" descr="logo-H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H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27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F7E91"/>
    <w:multiLevelType w:val="hybridMultilevel"/>
    <w:tmpl w:val="C98C9D6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1BCD"/>
    <w:multiLevelType w:val="hybridMultilevel"/>
    <w:tmpl w:val="7CF436B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A2256D"/>
    <w:multiLevelType w:val="hybridMultilevel"/>
    <w:tmpl w:val="1242F0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44D50"/>
    <w:multiLevelType w:val="hybridMultilevel"/>
    <w:tmpl w:val="A7D04750"/>
    <w:lvl w:ilvl="0" w:tplc="7820BF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780FF4"/>
    <w:multiLevelType w:val="hybridMultilevel"/>
    <w:tmpl w:val="535684BC"/>
    <w:lvl w:ilvl="0" w:tplc="0C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23D316F0"/>
    <w:multiLevelType w:val="hybridMultilevel"/>
    <w:tmpl w:val="703AC9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86182"/>
    <w:multiLevelType w:val="hybridMultilevel"/>
    <w:tmpl w:val="ED78BAEE"/>
    <w:lvl w:ilvl="0" w:tplc="0C0A0001">
      <w:start w:val="1"/>
      <w:numFmt w:val="bullet"/>
      <w:lvlText w:val=""/>
      <w:lvlJc w:val="left"/>
      <w:pPr>
        <w:ind w:left="127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7" w15:restartNumberingAfterBreak="0">
    <w:nsid w:val="2C9E767A"/>
    <w:multiLevelType w:val="hybridMultilevel"/>
    <w:tmpl w:val="1556F3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B5D7C"/>
    <w:multiLevelType w:val="multilevel"/>
    <w:tmpl w:val="EA34820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olor w:val="A6A6A6" w:themeColor="background1" w:themeShade="A6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56792317"/>
    <w:multiLevelType w:val="multilevel"/>
    <w:tmpl w:val="EA348202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color w:val="A6A6A6" w:themeColor="background1" w:themeShade="A6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5B7D013D"/>
    <w:multiLevelType w:val="hybridMultilevel"/>
    <w:tmpl w:val="7F9869E4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937C0"/>
    <w:multiLevelType w:val="hybridMultilevel"/>
    <w:tmpl w:val="1A5CB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873BE1"/>
    <w:multiLevelType w:val="hybridMultilevel"/>
    <w:tmpl w:val="A52C2DFA"/>
    <w:lvl w:ilvl="0" w:tplc="EA927ECA">
      <w:numFmt w:val="bullet"/>
      <w:lvlText w:val="-"/>
      <w:lvlJc w:val="left"/>
      <w:pPr>
        <w:ind w:left="1776" w:hanging="360"/>
      </w:pPr>
      <w:rPr>
        <w:rFonts w:ascii="Arial Narrow" w:eastAsiaTheme="minorHAnsi" w:hAnsi="Arial Narrow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66F76927"/>
    <w:multiLevelType w:val="hybridMultilevel"/>
    <w:tmpl w:val="F808E1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EE2CB0"/>
    <w:multiLevelType w:val="hybridMultilevel"/>
    <w:tmpl w:val="41E8F0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2"/>
  </w:num>
  <w:num w:numId="5">
    <w:abstractNumId w:val="1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9"/>
  </w:num>
  <w:num w:numId="11">
    <w:abstractNumId w:val="1"/>
  </w:num>
  <w:num w:numId="12">
    <w:abstractNumId w:val="5"/>
  </w:num>
  <w:num w:numId="13">
    <w:abstractNumId w:val="13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E59"/>
    <w:rsid w:val="00015DD6"/>
    <w:rsid w:val="0003249C"/>
    <w:rsid w:val="0008385D"/>
    <w:rsid w:val="000932CF"/>
    <w:rsid w:val="000A47EF"/>
    <w:rsid w:val="001006F5"/>
    <w:rsid w:val="0011072B"/>
    <w:rsid w:val="00124814"/>
    <w:rsid w:val="001522D6"/>
    <w:rsid w:val="0016008A"/>
    <w:rsid w:val="00163BBA"/>
    <w:rsid w:val="0017177C"/>
    <w:rsid w:val="0017280E"/>
    <w:rsid w:val="001819E5"/>
    <w:rsid w:val="001E6D51"/>
    <w:rsid w:val="001F55B8"/>
    <w:rsid w:val="00230601"/>
    <w:rsid w:val="0027315D"/>
    <w:rsid w:val="002D3D4B"/>
    <w:rsid w:val="002E21A6"/>
    <w:rsid w:val="003127B6"/>
    <w:rsid w:val="0032614F"/>
    <w:rsid w:val="00327F15"/>
    <w:rsid w:val="00350827"/>
    <w:rsid w:val="003562CF"/>
    <w:rsid w:val="0038101D"/>
    <w:rsid w:val="00395FAA"/>
    <w:rsid w:val="003A1915"/>
    <w:rsid w:val="003A4AE7"/>
    <w:rsid w:val="003B34BD"/>
    <w:rsid w:val="003D1173"/>
    <w:rsid w:val="0042367E"/>
    <w:rsid w:val="004634DD"/>
    <w:rsid w:val="00486652"/>
    <w:rsid w:val="00497746"/>
    <w:rsid w:val="004B4D61"/>
    <w:rsid w:val="004F6A22"/>
    <w:rsid w:val="00514A2A"/>
    <w:rsid w:val="00524F81"/>
    <w:rsid w:val="005305AB"/>
    <w:rsid w:val="00535013"/>
    <w:rsid w:val="0054630C"/>
    <w:rsid w:val="00566867"/>
    <w:rsid w:val="0057113E"/>
    <w:rsid w:val="00571747"/>
    <w:rsid w:val="005C1B80"/>
    <w:rsid w:val="005C5364"/>
    <w:rsid w:val="005E1299"/>
    <w:rsid w:val="00655848"/>
    <w:rsid w:val="00662CE6"/>
    <w:rsid w:val="00694EB7"/>
    <w:rsid w:val="006C6240"/>
    <w:rsid w:val="006D19E2"/>
    <w:rsid w:val="00712727"/>
    <w:rsid w:val="00715A74"/>
    <w:rsid w:val="007373EC"/>
    <w:rsid w:val="00750ABA"/>
    <w:rsid w:val="0075630A"/>
    <w:rsid w:val="0076786B"/>
    <w:rsid w:val="00770B77"/>
    <w:rsid w:val="00777F82"/>
    <w:rsid w:val="007A08CD"/>
    <w:rsid w:val="00814036"/>
    <w:rsid w:val="00823AD0"/>
    <w:rsid w:val="00866C79"/>
    <w:rsid w:val="00872698"/>
    <w:rsid w:val="0088154F"/>
    <w:rsid w:val="008A3A7A"/>
    <w:rsid w:val="008A66BC"/>
    <w:rsid w:val="008C7E59"/>
    <w:rsid w:val="008F0744"/>
    <w:rsid w:val="008F12A7"/>
    <w:rsid w:val="00925616"/>
    <w:rsid w:val="00947157"/>
    <w:rsid w:val="00980AF2"/>
    <w:rsid w:val="00991193"/>
    <w:rsid w:val="00995C32"/>
    <w:rsid w:val="009A3573"/>
    <w:rsid w:val="009B74E9"/>
    <w:rsid w:val="009B7941"/>
    <w:rsid w:val="009C027C"/>
    <w:rsid w:val="00A204E2"/>
    <w:rsid w:val="00A30E7E"/>
    <w:rsid w:val="00A42600"/>
    <w:rsid w:val="00A517AE"/>
    <w:rsid w:val="00A970CC"/>
    <w:rsid w:val="00AA3A7E"/>
    <w:rsid w:val="00AB2875"/>
    <w:rsid w:val="00AD737D"/>
    <w:rsid w:val="00B020A5"/>
    <w:rsid w:val="00B06BFA"/>
    <w:rsid w:val="00B3187D"/>
    <w:rsid w:val="00B36009"/>
    <w:rsid w:val="00B512E1"/>
    <w:rsid w:val="00B64C53"/>
    <w:rsid w:val="00B84C0D"/>
    <w:rsid w:val="00BC49DC"/>
    <w:rsid w:val="00BC5CF3"/>
    <w:rsid w:val="00BD53B1"/>
    <w:rsid w:val="00C22F04"/>
    <w:rsid w:val="00C823F4"/>
    <w:rsid w:val="00CA4425"/>
    <w:rsid w:val="00CA76EE"/>
    <w:rsid w:val="00CD585F"/>
    <w:rsid w:val="00D01151"/>
    <w:rsid w:val="00D11541"/>
    <w:rsid w:val="00D12AAE"/>
    <w:rsid w:val="00D334F3"/>
    <w:rsid w:val="00D37521"/>
    <w:rsid w:val="00D47248"/>
    <w:rsid w:val="00D52EF2"/>
    <w:rsid w:val="00D72A59"/>
    <w:rsid w:val="00D80489"/>
    <w:rsid w:val="00D83BE1"/>
    <w:rsid w:val="00DE1B3D"/>
    <w:rsid w:val="00E02052"/>
    <w:rsid w:val="00E06445"/>
    <w:rsid w:val="00E1447E"/>
    <w:rsid w:val="00E25968"/>
    <w:rsid w:val="00E3689B"/>
    <w:rsid w:val="00E51BC6"/>
    <w:rsid w:val="00E54BBC"/>
    <w:rsid w:val="00EA6A86"/>
    <w:rsid w:val="00EC70C4"/>
    <w:rsid w:val="00ED7787"/>
    <w:rsid w:val="00EF082F"/>
    <w:rsid w:val="00F155D2"/>
    <w:rsid w:val="00F376AD"/>
    <w:rsid w:val="00F40B40"/>
    <w:rsid w:val="00F67DD0"/>
    <w:rsid w:val="00F71888"/>
    <w:rsid w:val="00FB6840"/>
    <w:rsid w:val="00FC7AD7"/>
    <w:rsid w:val="00FD7767"/>
    <w:rsid w:val="00FE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270DAE"/>
  <w15:docId w15:val="{8C261228-C366-403D-944A-4C3AC9125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95FA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F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4C0D"/>
  </w:style>
  <w:style w:type="paragraph" w:styleId="Piedepgina">
    <w:name w:val="footer"/>
    <w:basedOn w:val="Normal"/>
    <w:link w:val="PiedepginaCar"/>
    <w:uiPriority w:val="99"/>
    <w:unhideWhenUsed/>
    <w:rsid w:val="00B84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4C0D"/>
  </w:style>
  <w:style w:type="paragraph" w:styleId="Prrafodelista">
    <w:name w:val="List Paragraph"/>
    <w:basedOn w:val="Normal"/>
    <w:uiPriority w:val="34"/>
    <w:qFormat/>
    <w:rsid w:val="008C7E59"/>
    <w:pPr>
      <w:ind w:left="720"/>
      <w:contextualSpacing/>
    </w:pPr>
  </w:style>
  <w:style w:type="paragraph" w:customStyle="1" w:styleId="Cuerpodetexto">
    <w:name w:val="Cuerpo de texto"/>
    <w:basedOn w:val="Normal"/>
    <w:rsid w:val="0012481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spacing w:after="0" w:line="240" w:lineRule="atLeast"/>
      <w:ind w:firstLine="340"/>
      <w:jc w:val="both"/>
    </w:pPr>
    <w:rPr>
      <w:rFonts w:ascii="Humnst777 BT" w:eastAsia="Times New Roman" w:hAnsi="Humnst777 BT" w:cs="Humnst777 BT"/>
      <w:color w:val="000000"/>
      <w:sz w:val="20"/>
      <w:szCs w:val="20"/>
      <w:lang w:eastAsia="ar-SA"/>
    </w:rPr>
  </w:style>
  <w:style w:type="paragraph" w:styleId="Descripcin">
    <w:name w:val="caption"/>
    <w:basedOn w:val="Normal"/>
    <w:next w:val="Normal"/>
    <w:uiPriority w:val="35"/>
    <w:unhideWhenUsed/>
    <w:qFormat/>
    <w:rsid w:val="00124814"/>
    <w:pPr>
      <w:spacing w:line="240" w:lineRule="auto"/>
    </w:pPr>
    <w:rPr>
      <w:b/>
      <w:bCs/>
      <w:color w:val="4F81BD" w:themeColor="accent1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8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lantillas\Plantillas%20Paz\Plantilla%20_Informe%20Brev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FBF3B-DB30-4C5B-AFB6-C49B13E74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_Informe Breve</Template>
  <TotalTime>0</TotalTime>
  <Pages>5</Pages>
  <Words>844</Words>
  <Characters>4644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Ángel</dc:creator>
  <cp:lastModifiedBy>user</cp:lastModifiedBy>
  <cp:revision>2</cp:revision>
  <cp:lastPrinted>2019-01-11T11:23:00Z</cp:lastPrinted>
  <dcterms:created xsi:type="dcterms:W3CDTF">2019-01-11T13:51:00Z</dcterms:created>
  <dcterms:modified xsi:type="dcterms:W3CDTF">2019-01-11T13:51:00Z</dcterms:modified>
</cp:coreProperties>
</file>