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1A5E7" w14:textId="77777777" w:rsidR="00B84C0D" w:rsidRDefault="00C22F04" w:rsidP="00B7021C">
      <w:pPr>
        <w:spacing w:after="0" w:line="240" w:lineRule="auto"/>
        <w:jc w:val="right"/>
      </w:pPr>
      <w:r>
        <w:t xml:space="preserve">                                                                            </w:t>
      </w:r>
    </w:p>
    <w:p w14:paraId="41F65FD7" w14:textId="77777777" w:rsidR="00124814" w:rsidRDefault="00124814" w:rsidP="00C22F04">
      <w:pPr>
        <w:spacing w:after="0" w:line="240" w:lineRule="auto"/>
        <w:jc w:val="right"/>
        <w:rPr>
          <w:b/>
          <w:color w:val="404040" w:themeColor="text1" w:themeTint="BF"/>
        </w:rPr>
      </w:pPr>
    </w:p>
    <w:p w14:paraId="23C79B8A" w14:textId="2DBCF182" w:rsidR="00FA6C3F" w:rsidRDefault="00ED7787" w:rsidP="0011072B">
      <w:pPr>
        <w:tabs>
          <w:tab w:val="left" w:pos="1297"/>
          <w:tab w:val="left" w:pos="3432"/>
        </w:tabs>
        <w:spacing w:after="0" w:line="240" w:lineRule="auto"/>
        <w:ind w:left="-284"/>
        <w:jc w:val="right"/>
        <w:rPr>
          <w:rFonts w:ascii="Cambria" w:eastAsia="Times New Roman" w:hAnsi="Cambria" w:cs="Times New Roman"/>
          <w:b/>
          <w:bCs/>
          <w:color w:val="7F7F7F"/>
          <w:sz w:val="28"/>
          <w:szCs w:val="28"/>
          <w:lang w:eastAsia="es-ES"/>
        </w:rPr>
      </w:pPr>
      <w:r w:rsidRPr="0011072B">
        <w:rPr>
          <w:rFonts w:ascii="Cambria" w:eastAsia="Times New Roman" w:hAnsi="Cambria" w:cs="Times New Roman"/>
          <w:b/>
          <w:bCs/>
          <w:color w:val="7F7F7F"/>
          <w:sz w:val="28"/>
          <w:szCs w:val="28"/>
          <w:lang w:eastAsia="es-ES"/>
        </w:rPr>
        <w:t>Buena</w:t>
      </w:r>
      <w:r>
        <w:rPr>
          <w:rFonts w:ascii="Cambria" w:eastAsia="Times New Roman" w:hAnsi="Cambria" w:cs="Times New Roman"/>
          <w:b/>
          <w:bCs/>
          <w:color w:val="7F7F7F"/>
          <w:sz w:val="28"/>
          <w:szCs w:val="28"/>
          <w:lang w:eastAsia="es-ES"/>
        </w:rPr>
        <w:t>s Prácticas</w:t>
      </w:r>
      <w:r w:rsidR="00124814" w:rsidRPr="0011072B">
        <w:rPr>
          <w:rFonts w:ascii="Cambria" w:eastAsia="Times New Roman" w:hAnsi="Cambria" w:cs="Times New Roman"/>
          <w:b/>
          <w:bCs/>
          <w:color w:val="7F7F7F"/>
          <w:sz w:val="28"/>
          <w:szCs w:val="28"/>
          <w:lang w:eastAsia="es-ES"/>
        </w:rPr>
        <w:t xml:space="preserve"> de la BUS</w:t>
      </w:r>
      <w:r w:rsidR="005725C8">
        <w:rPr>
          <w:rFonts w:ascii="Cambria" w:eastAsia="Times New Roman" w:hAnsi="Cambria" w:cs="Times New Roman"/>
          <w:b/>
          <w:bCs/>
          <w:color w:val="7F7F7F"/>
          <w:sz w:val="28"/>
          <w:szCs w:val="28"/>
          <w:lang w:eastAsia="es-ES"/>
        </w:rPr>
        <w:t xml:space="preserve"> </w:t>
      </w:r>
      <w:r w:rsidR="00EC05FF">
        <w:rPr>
          <w:rFonts w:ascii="Cambria" w:eastAsia="Times New Roman" w:hAnsi="Cambria" w:cs="Times New Roman"/>
          <w:b/>
          <w:bCs/>
          <w:color w:val="7F7F7F"/>
          <w:sz w:val="28"/>
          <w:szCs w:val="28"/>
          <w:lang w:eastAsia="es-ES"/>
        </w:rPr>
        <w:t>2018</w:t>
      </w:r>
      <w:r w:rsidR="0011072B">
        <w:rPr>
          <w:rFonts w:ascii="Cambria" w:eastAsia="Times New Roman" w:hAnsi="Cambria" w:cs="Times New Roman"/>
          <w:b/>
          <w:bCs/>
          <w:color w:val="7F7F7F"/>
          <w:sz w:val="28"/>
          <w:szCs w:val="28"/>
          <w:lang w:eastAsia="es-ES"/>
        </w:rPr>
        <w:t xml:space="preserve">: </w:t>
      </w:r>
    </w:p>
    <w:p w14:paraId="3BA6CE35" w14:textId="77777777" w:rsidR="00124814" w:rsidRPr="0011072B" w:rsidRDefault="00EC05FF" w:rsidP="0011072B">
      <w:pPr>
        <w:tabs>
          <w:tab w:val="left" w:pos="1297"/>
          <w:tab w:val="left" w:pos="3432"/>
        </w:tabs>
        <w:spacing w:after="0" w:line="240" w:lineRule="auto"/>
        <w:ind w:left="-284"/>
        <w:jc w:val="right"/>
        <w:rPr>
          <w:rFonts w:ascii="Cambria" w:eastAsia="Times New Roman" w:hAnsi="Cambria" w:cs="Times New Roman"/>
          <w:b/>
          <w:bCs/>
          <w:color w:val="7F7F7F"/>
          <w:sz w:val="28"/>
          <w:szCs w:val="28"/>
          <w:lang w:eastAsia="es-ES"/>
        </w:rPr>
      </w:pPr>
      <w:r>
        <w:rPr>
          <w:rFonts w:ascii="Cambria" w:eastAsia="Times New Roman" w:hAnsi="Cambria" w:cs="Times New Roman"/>
          <w:b/>
          <w:bCs/>
          <w:color w:val="7F7F7F"/>
          <w:sz w:val="28"/>
          <w:szCs w:val="28"/>
          <w:lang w:eastAsia="es-ES"/>
        </w:rPr>
        <w:t>Hacia un Acceso A</w:t>
      </w:r>
      <w:r w:rsidR="00726DD9">
        <w:rPr>
          <w:rFonts w:ascii="Cambria" w:eastAsia="Times New Roman" w:hAnsi="Cambria" w:cs="Times New Roman"/>
          <w:b/>
          <w:bCs/>
          <w:color w:val="7F7F7F"/>
          <w:sz w:val="28"/>
          <w:szCs w:val="28"/>
          <w:lang w:eastAsia="es-ES"/>
        </w:rPr>
        <w:t>bierto por defecto</w:t>
      </w:r>
    </w:p>
    <w:p w14:paraId="09418F43" w14:textId="77777777" w:rsidR="00E54BBC" w:rsidRPr="00124814" w:rsidRDefault="00E54BBC" w:rsidP="00124814">
      <w:pPr>
        <w:jc w:val="center"/>
        <w:rPr>
          <w:b/>
          <w:sz w:val="24"/>
          <w:szCs w:val="24"/>
        </w:rPr>
      </w:pPr>
    </w:p>
    <w:p w14:paraId="3321C62C" w14:textId="77777777" w:rsidR="00DE1B3D" w:rsidRDefault="00EA6A86" w:rsidP="005725C8">
      <w:pPr>
        <w:pStyle w:val="Prrafodelista"/>
        <w:numPr>
          <w:ilvl w:val="0"/>
          <w:numId w:val="10"/>
        </w:numPr>
        <w:tabs>
          <w:tab w:val="left" w:pos="360"/>
          <w:tab w:val="left" w:pos="3432"/>
        </w:tabs>
        <w:spacing w:after="0" w:line="240" w:lineRule="auto"/>
        <w:ind w:left="0" w:hanging="284"/>
        <w:rPr>
          <w:rFonts w:ascii="Cambria" w:eastAsia="Times New Roman" w:hAnsi="Cambria" w:cs="Times New Roman"/>
          <w:b/>
          <w:bCs/>
          <w:color w:val="7F7F7F"/>
          <w:sz w:val="24"/>
          <w:szCs w:val="24"/>
          <w:lang w:eastAsia="es-ES"/>
        </w:rPr>
      </w:pPr>
      <w:r w:rsidRPr="0011072B">
        <w:rPr>
          <w:rFonts w:ascii="Cambria" w:eastAsia="Times New Roman" w:hAnsi="Cambria" w:cs="Times New Roman"/>
          <w:b/>
          <w:bCs/>
          <w:color w:val="7F7F7F"/>
          <w:sz w:val="24"/>
          <w:szCs w:val="24"/>
          <w:lang w:eastAsia="es-ES"/>
        </w:rPr>
        <w:t>Objetivo</w:t>
      </w:r>
    </w:p>
    <w:p w14:paraId="31BC4EBE" w14:textId="77777777" w:rsidR="00E22EA4" w:rsidRDefault="00E22EA4" w:rsidP="00E22EA4">
      <w:pPr>
        <w:tabs>
          <w:tab w:val="left" w:pos="709"/>
          <w:tab w:val="left" w:pos="3432"/>
        </w:tabs>
        <w:spacing w:after="0" w:line="240" w:lineRule="auto"/>
        <w:rPr>
          <w:rFonts w:ascii="Cambria" w:eastAsia="Times New Roman" w:hAnsi="Cambria" w:cs="Times New Roman"/>
          <w:bCs/>
          <w:color w:val="7F7F7F"/>
          <w:sz w:val="24"/>
          <w:szCs w:val="24"/>
          <w:lang w:eastAsia="es-ES"/>
        </w:rPr>
      </w:pPr>
    </w:p>
    <w:p w14:paraId="202590D0" w14:textId="77777777" w:rsidR="00EC39F1" w:rsidRPr="005725C8" w:rsidRDefault="00EC05FF" w:rsidP="005725C8">
      <w:pPr>
        <w:tabs>
          <w:tab w:val="left" w:pos="709"/>
          <w:tab w:val="left" w:pos="3432"/>
        </w:tabs>
        <w:spacing w:after="0" w:line="240" w:lineRule="auto"/>
        <w:jc w:val="both"/>
        <w:rPr>
          <w:rFonts w:ascii="Cambria" w:hAnsi="Cambria" w:cstheme="minorHAnsi"/>
          <w:sz w:val="24"/>
          <w:szCs w:val="24"/>
          <w:shd w:val="clear" w:color="auto" w:fill="FFFFFF"/>
        </w:rPr>
      </w:pPr>
      <w:r w:rsidRPr="005725C8">
        <w:rPr>
          <w:rFonts w:ascii="Cambria" w:hAnsi="Cambria" w:cstheme="minorHAnsi"/>
          <w:sz w:val="24"/>
          <w:szCs w:val="24"/>
          <w:shd w:val="clear" w:color="auto" w:fill="FFFFFF"/>
        </w:rPr>
        <w:t>El Acceso A</w:t>
      </w:r>
      <w:r w:rsidR="00EC39F1" w:rsidRPr="005725C8">
        <w:rPr>
          <w:rFonts w:ascii="Cambria" w:hAnsi="Cambria" w:cstheme="minorHAnsi"/>
          <w:sz w:val="24"/>
          <w:szCs w:val="24"/>
          <w:shd w:val="clear" w:color="auto" w:fill="FFFFFF"/>
        </w:rPr>
        <w:t>bierto a las publicaciones de investigación trae consigo importantes beneficios para las instituciones, los investigadores y los órganos financiadores de la investigación</w:t>
      </w:r>
      <w:r w:rsidR="00760206" w:rsidRPr="005725C8">
        <w:rPr>
          <w:rFonts w:ascii="Cambria" w:hAnsi="Cambria" w:cstheme="minorHAnsi"/>
          <w:sz w:val="24"/>
          <w:szCs w:val="24"/>
          <w:shd w:val="clear" w:color="auto" w:fill="FFFFFF"/>
        </w:rPr>
        <w:t>.</w:t>
      </w:r>
    </w:p>
    <w:p w14:paraId="5C314178" w14:textId="77777777" w:rsidR="00EC39F1" w:rsidRPr="005725C8" w:rsidRDefault="00EC39F1" w:rsidP="005725C8">
      <w:pPr>
        <w:tabs>
          <w:tab w:val="left" w:pos="709"/>
          <w:tab w:val="left" w:pos="3432"/>
        </w:tabs>
        <w:spacing w:after="0" w:line="240" w:lineRule="auto"/>
        <w:jc w:val="both"/>
        <w:rPr>
          <w:rFonts w:ascii="Cambria" w:hAnsi="Cambria" w:cs="Open Sans"/>
          <w:color w:val="444444"/>
          <w:sz w:val="24"/>
          <w:szCs w:val="24"/>
          <w:shd w:val="clear" w:color="auto" w:fill="FFFFFF"/>
        </w:rPr>
      </w:pPr>
    </w:p>
    <w:p w14:paraId="68A9847D" w14:textId="77777777" w:rsidR="000912B4" w:rsidRPr="005725C8" w:rsidRDefault="000912B4" w:rsidP="005725C8">
      <w:pPr>
        <w:tabs>
          <w:tab w:val="left" w:pos="709"/>
          <w:tab w:val="left" w:pos="3432"/>
        </w:tabs>
        <w:spacing w:after="0" w:line="240" w:lineRule="auto"/>
        <w:jc w:val="both"/>
        <w:rPr>
          <w:rFonts w:ascii="Cambria" w:hAnsi="Cambria"/>
          <w:sz w:val="24"/>
          <w:szCs w:val="24"/>
        </w:rPr>
      </w:pPr>
      <w:r w:rsidRPr="005725C8">
        <w:rPr>
          <w:rFonts w:ascii="Cambria" w:hAnsi="Cambria"/>
          <w:sz w:val="24"/>
          <w:szCs w:val="24"/>
        </w:rPr>
        <w:t xml:space="preserve">El objetivo principal </w:t>
      </w:r>
      <w:r w:rsidR="00760206" w:rsidRPr="005725C8">
        <w:rPr>
          <w:rFonts w:ascii="Cambria" w:hAnsi="Cambria"/>
          <w:sz w:val="24"/>
          <w:szCs w:val="24"/>
        </w:rPr>
        <w:t xml:space="preserve">de la Biblioteca de la Universidad de Sevilla </w:t>
      </w:r>
      <w:r w:rsidR="005257C1" w:rsidRPr="005725C8">
        <w:rPr>
          <w:rFonts w:ascii="Cambria" w:hAnsi="Cambria"/>
          <w:sz w:val="24"/>
          <w:szCs w:val="24"/>
        </w:rPr>
        <w:t xml:space="preserve">(BUS) </w:t>
      </w:r>
      <w:r w:rsidR="00760206" w:rsidRPr="005725C8">
        <w:rPr>
          <w:rFonts w:ascii="Cambria" w:hAnsi="Cambria"/>
          <w:sz w:val="24"/>
          <w:szCs w:val="24"/>
        </w:rPr>
        <w:t xml:space="preserve">en esta línea es </w:t>
      </w:r>
      <w:r w:rsidRPr="005725C8">
        <w:rPr>
          <w:rFonts w:ascii="Cambria" w:hAnsi="Cambria"/>
          <w:sz w:val="24"/>
          <w:szCs w:val="24"/>
        </w:rPr>
        <w:t xml:space="preserve">conseguir que el 100% de las publicaciones científicas de </w:t>
      </w:r>
      <w:r w:rsidR="00760206" w:rsidRPr="005725C8">
        <w:rPr>
          <w:rFonts w:ascii="Cambria" w:hAnsi="Cambria"/>
          <w:sz w:val="24"/>
          <w:szCs w:val="24"/>
        </w:rPr>
        <w:t xml:space="preserve">nuestros autores que estén </w:t>
      </w:r>
      <w:r w:rsidRPr="005725C8">
        <w:rPr>
          <w:rFonts w:ascii="Cambria" w:hAnsi="Cambria"/>
          <w:sz w:val="24"/>
          <w:szCs w:val="24"/>
        </w:rPr>
        <w:t>financiadas con fondos públicos</w:t>
      </w:r>
      <w:r w:rsidR="002E02FE" w:rsidRPr="005725C8">
        <w:rPr>
          <w:rFonts w:ascii="Cambria" w:hAnsi="Cambria"/>
          <w:sz w:val="24"/>
          <w:szCs w:val="24"/>
        </w:rPr>
        <w:t>,</w:t>
      </w:r>
      <w:r w:rsidR="00760206" w:rsidRPr="005725C8">
        <w:rPr>
          <w:rFonts w:ascii="Cambria" w:hAnsi="Cambria"/>
          <w:sz w:val="24"/>
          <w:szCs w:val="24"/>
        </w:rPr>
        <w:t xml:space="preserve"> puedan consu</w:t>
      </w:r>
      <w:r w:rsidR="0056769C" w:rsidRPr="005725C8">
        <w:rPr>
          <w:rFonts w:ascii="Cambria" w:hAnsi="Cambria"/>
          <w:sz w:val="24"/>
          <w:szCs w:val="24"/>
        </w:rPr>
        <w:t>ltarse</w:t>
      </w:r>
      <w:r w:rsidRPr="005725C8">
        <w:rPr>
          <w:rFonts w:ascii="Cambria" w:hAnsi="Cambria"/>
          <w:sz w:val="24"/>
          <w:szCs w:val="24"/>
        </w:rPr>
        <w:t xml:space="preserve"> en acceso abierto en el año 2020.</w:t>
      </w:r>
    </w:p>
    <w:p w14:paraId="4A4C9ED4" w14:textId="77777777" w:rsidR="000912B4" w:rsidRPr="005725C8" w:rsidRDefault="000912B4" w:rsidP="00E22EA4">
      <w:pPr>
        <w:tabs>
          <w:tab w:val="left" w:pos="709"/>
          <w:tab w:val="left" w:pos="3432"/>
        </w:tabs>
        <w:spacing w:after="0" w:line="240" w:lineRule="auto"/>
        <w:rPr>
          <w:rFonts w:ascii="Cambria" w:hAnsi="Cambria"/>
          <w:sz w:val="24"/>
          <w:szCs w:val="24"/>
        </w:rPr>
      </w:pPr>
    </w:p>
    <w:p w14:paraId="787608AC" w14:textId="77777777" w:rsidR="002A5DC3" w:rsidRDefault="002A5DC3" w:rsidP="00E22EA4">
      <w:pPr>
        <w:tabs>
          <w:tab w:val="left" w:pos="709"/>
          <w:tab w:val="left" w:pos="3432"/>
        </w:tabs>
        <w:spacing w:after="0" w:line="240" w:lineRule="auto"/>
      </w:pPr>
    </w:p>
    <w:p w14:paraId="6337B0A2" w14:textId="77777777" w:rsidR="002A5DC3" w:rsidRDefault="00EF4063" w:rsidP="005725C8">
      <w:pPr>
        <w:pStyle w:val="Prrafodelista"/>
        <w:numPr>
          <w:ilvl w:val="0"/>
          <w:numId w:val="10"/>
        </w:numPr>
        <w:tabs>
          <w:tab w:val="left" w:pos="360"/>
          <w:tab w:val="left" w:pos="3432"/>
        </w:tabs>
        <w:spacing w:after="0" w:line="240" w:lineRule="auto"/>
        <w:ind w:left="0"/>
        <w:jc w:val="both"/>
        <w:rPr>
          <w:rFonts w:ascii="Cambria" w:eastAsia="Times New Roman" w:hAnsi="Cambria" w:cs="Times New Roman"/>
          <w:b/>
          <w:bCs/>
          <w:color w:val="7F7F7F"/>
          <w:sz w:val="24"/>
          <w:szCs w:val="24"/>
          <w:lang w:eastAsia="es-ES"/>
        </w:rPr>
      </w:pPr>
      <w:r>
        <w:rPr>
          <w:rFonts w:ascii="Cambria" w:eastAsia="Times New Roman" w:hAnsi="Cambria" w:cs="Times New Roman"/>
          <w:b/>
          <w:bCs/>
          <w:color w:val="7F7F7F"/>
          <w:sz w:val="24"/>
          <w:szCs w:val="24"/>
          <w:lang w:eastAsia="es-ES"/>
        </w:rPr>
        <w:t>Desarrollo e implantación</w:t>
      </w:r>
    </w:p>
    <w:p w14:paraId="6A802452" w14:textId="77777777" w:rsidR="006549DE" w:rsidRDefault="006549DE" w:rsidP="006549DE">
      <w:pPr>
        <w:tabs>
          <w:tab w:val="left" w:pos="709"/>
          <w:tab w:val="left" w:pos="3432"/>
        </w:tabs>
        <w:spacing w:after="0" w:line="240" w:lineRule="auto"/>
        <w:jc w:val="both"/>
        <w:rPr>
          <w:rFonts w:ascii="Cambria" w:eastAsia="Times New Roman" w:hAnsi="Cambria" w:cs="Times New Roman"/>
          <w:b/>
          <w:bCs/>
          <w:color w:val="7F7F7F"/>
          <w:sz w:val="24"/>
          <w:szCs w:val="24"/>
          <w:lang w:eastAsia="es-ES"/>
        </w:rPr>
      </w:pPr>
    </w:p>
    <w:p w14:paraId="45D3B433" w14:textId="77777777" w:rsidR="006549DE" w:rsidRPr="005725C8" w:rsidRDefault="006549DE" w:rsidP="007A12D9">
      <w:pPr>
        <w:tabs>
          <w:tab w:val="left" w:pos="709"/>
          <w:tab w:val="left" w:pos="3432"/>
        </w:tabs>
        <w:spacing w:after="0" w:line="240" w:lineRule="auto"/>
        <w:rPr>
          <w:rFonts w:ascii="Cambria" w:eastAsia="Times New Roman" w:hAnsi="Cambria" w:cs="Times New Roman"/>
          <w:b/>
          <w:bCs/>
          <w:color w:val="7F7F7F"/>
          <w:sz w:val="24"/>
          <w:szCs w:val="24"/>
          <w:lang w:eastAsia="es-ES"/>
        </w:rPr>
      </w:pPr>
      <w:r w:rsidRPr="005725C8">
        <w:rPr>
          <w:rFonts w:ascii="Cambria" w:hAnsi="Cambria" w:cstheme="minorHAnsi"/>
          <w:sz w:val="24"/>
          <w:szCs w:val="24"/>
        </w:rPr>
        <w:t>Acciones realizad</w:t>
      </w:r>
      <w:r w:rsidR="00EC05FF" w:rsidRPr="005725C8">
        <w:rPr>
          <w:rFonts w:ascii="Cambria" w:hAnsi="Cambria" w:cstheme="minorHAnsi"/>
          <w:sz w:val="24"/>
          <w:szCs w:val="24"/>
        </w:rPr>
        <w:t>as por la BUS para impulsar el A</w:t>
      </w:r>
      <w:r w:rsidRPr="005725C8">
        <w:rPr>
          <w:rFonts w:ascii="Cambria" w:hAnsi="Cambria" w:cstheme="minorHAnsi"/>
          <w:sz w:val="24"/>
          <w:szCs w:val="24"/>
        </w:rPr>
        <w:t xml:space="preserve">cceso </w:t>
      </w:r>
      <w:r w:rsidR="00EC05FF" w:rsidRPr="005725C8">
        <w:rPr>
          <w:rFonts w:ascii="Cambria" w:hAnsi="Cambria" w:cstheme="minorHAnsi"/>
          <w:sz w:val="24"/>
          <w:szCs w:val="24"/>
        </w:rPr>
        <w:t>A</w:t>
      </w:r>
      <w:r w:rsidRPr="005725C8">
        <w:rPr>
          <w:rFonts w:ascii="Cambria" w:hAnsi="Cambria" w:cstheme="minorHAnsi"/>
          <w:sz w:val="24"/>
          <w:szCs w:val="24"/>
        </w:rPr>
        <w:t>bierto en la Universidad de Sevilla</w:t>
      </w:r>
      <w:r w:rsidR="005257C1" w:rsidRPr="005725C8">
        <w:rPr>
          <w:rFonts w:ascii="Cambria" w:hAnsi="Cambria" w:cstheme="minorHAnsi"/>
          <w:sz w:val="24"/>
          <w:szCs w:val="24"/>
        </w:rPr>
        <w:t xml:space="preserve"> (US)</w:t>
      </w:r>
      <w:r w:rsidR="007A12D9" w:rsidRPr="005725C8">
        <w:rPr>
          <w:rFonts w:ascii="Cambria" w:hAnsi="Cambria" w:cstheme="minorHAnsi"/>
          <w:sz w:val="24"/>
          <w:szCs w:val="24"/>
        </w:rPr>
        <w:t>:</w:t>
      </w:r>
    </w:p>
    <w:p w14:paraId="65B4EC2E" w14:textId="77777777" w:rsidR="004C070C" w:rsidRPr="005725C8" w:rsidRDefault="004C070C" w:rsidP="004C070C">
      <w:pPr>
        <w:pStyle w:val="Prrafodelista"/>
        <w:tabs>
          <w:tab w:val="left" w:pos="709"/>
          <w:tab w:val="left" w:pos="3432"/>
        </w:tabs>
        <w:spacing w:after="0" w:line="240" w:lineRule="auto"/>
        <w:jc w:val="both"/>
        <w:rPr>
          <w:rFonts w:ascii="Cambria" w:eastAsia="Times New Roman" w:hAnsi="Cambria" w:cs="Times New Roman"/>
          <w:b/>
          <w:bCs/>
          <w:color w:val="7F7F7F"/>
          <w:sz w:val="24"/>
          <w:szCs w:val="24"/>
          <w:lang w:eastAsia="es-ES"/>
        </w:rPr>
      </w:pPr>
    </w:p>
    <w:p w14:paraId="68D590E0" w14:textId="77777777" w:rsidR="00BB6701" w:rsidRPr="005725C8" w:rsidRDefault="00BB6701" w:rsidP="00620F51">
      <w:pPr>
        <w:pStyle w:val="Prrafodelista"/>
        <w:numPr>
          <w:ilvl w:val="0"/>
          <w:numId w:val="21"/>
        </w:numPr>
        <w:tabs>
          <w:tab w:val="left" w:pos="709"/>
          <w:tab w:val="left" w:pos="3432"/>
        </w:tabs>
        <w:spacing w:after="0" w:line="240" w:lineRule="auto"/>
        <w:rPr>
          <w:rFonts w:ascii="Cambria" w:hAnsi="Cambria"/>
          <w:sz w:val="24"/>
          <w:szCs w:val="24"/>
        </w:rPr>
      </w:pPr>
      <w:r w:rsidRPr="005725C8">
        <w:rPr>
          <w:rFonts w:ascii="Cambria" w:hAnsi="Cambria"/>
          <w:sz w:val="24"/>
          <w:szCs w:val="24"/>
        </w:rPr>
        <w:t>Políticas institucionales</w:t>
      </w:r>
    </w:p>
    <w:p w14:paraId="6423DE5A" w14:textId="77777777" w:rsidR="00BB6701" w:rsidRPr="005725C8" w:rsidRDefault="00BB6701" w:rsidP="00BB6701">
      <w:pPr>
        <w:pStyle w:val="Prrafodelista"/>
        <w:tabs>
          <w:tab w:val="left" w:pos="709"/>
          <w:tab w:val="left" w:pos="3432"/>
        </w:tabs>
        <w:spacing w:after="0" w:line="240" w:lineRule="auto"/>
        <w:rPr>
          <w:rFonts w:ascii="Cambria" w:hAnsi="Cambria"/>
          <w:sz w:val="24"/>
          <w:szCs w:val="24"/>
        </w:rPr>
      </w:pPr>
    </w:p>
    <w:p w14:paraId="4F1621FF" w14:textId="77777777" w:rsidR="00321DC5" w:rsidRPr="005725C8" w:rsidRDefault="00CB3A1F" w:rsidP="00321DC5">
      <w:pPr>
        <w:pStyle w:val="Prrafodelista"/>
        <w:numPr>
          <w:ilvl w:val="0"/>
          <w:numId w:val="24"/>
        </w:numPr>
        <w:spacing w:after="0" w:line="240" w:lineRule="auto"/>
        <w:jc w:val="both"/>
        <w:rPr>
          <w:rFonts w:ascii="Cambria" w:hAnsi="Cambria" w:cstheme="minorHAnsi"/>
          <w:color w:val="000000" w:themeColor="text1"/>
          <w:sz w:val="24"/>
          <w:szCs w:val="24"/>
        </w:rPr>
      </w:pPr>
      <w:hyperlink r:id="rId8" w:history="1">
        <w:r w:rsidR="00BB6701" w:rsidRPr="005725C8">
          <w:rPr>
            <w:rStyle w:val="Hipervnculo"/>
            <w:rFonts w:ascii="Cambria" w:hAnsi="Cambria" w:cstheme="minorHAnsi"/>
            <w:sz w:val="24"/>
            <w:szCs w:val="24"/>
          </w:rPr>
          <w:t>Declaración institucional de la U</w:t>
        </w:r>
        <w:r w:rsidR="005257C1" w:rsidRPr="005725C8">
          <w:rPr>
            <w:rStyle w:val="Hipervnculo"/>
            <w:rFonts w:ascii="Cambria" w:hAnsi="Cambria" w:cstheme="minorHAnsi"/>
            <w:sz w:val="24"/>
            <w:szCs w:val="24"/>
          </w:rPr>
          <w:t xml:space="preserve">S </w:t>
        </w:r>
        <w:r w:rsidR="00BB6701" w:rsidRPr="005725C8">
          <w:rPr>
            <w:rStyle w:val="Hipervnculo"/>
            <w:rFonts w:ascii="Cambria" w:hAnsi="Cambria" w:cstheme="minorHAnsi"/>
            <w:sz w:val="24"/>
            <w:szCs w:val="24"/>
          </w:rPr>
          <w:t>para el fomento del Acceso Abierto</w:t>
        </w:r>
      </w:hyperlink>
      <w:r w:rsidR="00953E7C" w:rsidRPr="005725C8">
        <w:rPr>
          <w:rFonts w:ascii="Cambria" w:hAnsi="Cambria" w:cstheme="minorHAnsi"/>
          <w:sz w:val="24"/>
          <w:szCs w:val="24"/>
        </w:rPr>
        <w:t xml:space="preserve"> </w:t>
      </w:r>
      <w:r w:rsidR="00953E7C" w:rsidRPr="005725C8">
        <w:rPr>
          <w:rFonts w:ascii="Cambria" w:hAnsi="Cambria" w:cstheme="minorHAnsi"/>
          <w:color w:val="000000" w:themeColor="text1"/>
          <w:sz w:val="24"/>
          <w:szCs w:val="24"/>
        </w:rPr>
        <w:t xml:space="preserve">publicada en septiembre de 2014. La Declaración impulsa la difusión, accesibilidad, visibilidad e impacto de las publicaciones del Personal Docente e Investigador </w:t>
      </w:r>
      <w:r w:rsidR="003548CF" w:rsidRPr="005725C8">
        <w:rPr>
          <w:rFonts w:ascii="Cambria" w:hAnsi="Cambria" w:cstheme="minorHAnsi"/>
          <w:color w:val="000000" w:themeColor="text1"/>
          <w:sz w:val="24"/>
          <w:szCs w:val="24"/>
        </w:rPr>
        <w:t xml:space="preserve">(PDI) </w:t>
      </w:r>
      <w:r w:rsidR="00953E7C" w:rsidRPr="005725C8">
        <w:rPr>
          <w:rFonts w:ascii="Cambria" w:hAnsi="Cambria" w:cstheme="minorHAnsi"/>
          <w:color w:val="000000" w:themeColor="text1"/>
          <w:sz w:val="24"/>
          <w:szCs w:val="24"/>
        </w:rPr>
        <w:t>de la US</w:t>
      </w:r>
      <w:r w:rsidR="00321DC5" w:rsidRPr="005725C8">
        <w:rPr>
          <w:rFonts w:ascii="Cambria" w:hAnsi="Cambria" w:cstheme="minorHAnsi"/>
          <w:color w:val="000000" w:themeColor="text1"/>
          <w:sz w:val="24"/>
          <w:szCs w:val="24"/>
        </w:rPr>
        <w:t>. De ella podemos destacar:</w:t>
      </w:r>
    </w:p>
    <w:p w14:paraId="1F2324C8" w14:textId="77777777" w:rsidR="00321DC5" w:rsidRPr="005725C8" w:rsidRDefault="00321DC5" w:rsidP="00321DC5">
      <w:pPr>
        <w:spacing w:after="0" w:line="240" w:lineRule="auto"/>
        <w:jc w:val="both"/>
        <w:rPr>
          <w:rFonts w:ascii="Cambria" w:hAnsi="Cambria" w:cstheme="minorHAnsi"/>
          <w:color w:val="000000" w:themeColor="text1"/>
          <w:sz w:val="24"/>
          <w:szCs w:val="24"/>
        </w:rPr>
      </w:pPr>
    </w:p>
    <w:p w14:paraId="2246CAC6" w14:textId="77777777" w:rsidR="00321DC5" w:rsidRPr="005725C8" w:rsidRDefault="00321DC5" w:rsidP="00321DC5">
      <w:pPr>
        <w:pStyle w:val="Prrafodelista"/>
        <w:numPr>
          <w:ilvl w:val="0"/>
          <w:numId w:val="25"/>
        </w:numPr>
        <w:spacing w:after="0" w:line="240" w:lineRule="auto"/>
        <w:jc w:val="both"/>
        <w:rPr>
          <w:rFonts w:ascii="Cambria" w:hAnsi="Cambria" w:cstheme="minorHAnsi"/>
          <w:color w:val="000000" w:themeColor="text1"/>
          <w:sz w:val="24"/>
          <w:szCs w:val="24"/>
        </w:rPr>
      </w:pPr>
      <w:r w:rsidRPr="005725C8">
        <w:rPr>
          <w:rFonts w:ascii="Cambria" w:hAnsi="Cambria" w:cstheme="minorHAnsi"/>
          <w:color w:val="000000" w:themeColor="text1"/>
          <w:sz w:val="24"/>
          <w:szCs w:val="24"/>
        </w:rPr>
        <w:t>La US solicita al PDI el depósito de una copia electrónica de cualquier publicación académica en el Repositorio de Producción Científica de la US (idUS).</w:t>
      </w:r>
    </w:p>
    <w:p w14:paraId="10DDD7AA" w14:textId="77777777" w:rsidR="00321DC5" w:rsidRPr="005725C8" w:rsidRDefault="00321DC5" w:rsidP="00321DC5">
      <w:pPr>
        <w:pStyle w:val="Prrafodelista"/>
        <w:numPr>
          <w:ilvl w:val="0"/>
          <w:numId w:val="25"/>
        </w:numPr>
        <w:spacing w:after="0" w:line="240" w:lineRule="auto"/>
        <w:jc w:val="both"/>
        <w:rPr>
          <w:rFonts w:ascii="Cambria" w:hAnsi="Cambria" w:cstheme="minorHAnsi"/>
          <w:color w:val="000000" w:themeColor="text1"/>
          <w:sz w:val="24"/>
          <w:szCs w:val="24"/>
        </w:rPr>
      </w:pPr>
      <w:r w:rsidRPr="005725C8">
        <w:rPr>
          <w:rFonts w:ascii="Cambria" w:hAnsi="Cambria" w:cstheme="minorHAnsi"/>
          <w:color w:val="000000" w:themeColor="text1"/>
          <w:sz w:val="24"/>
          <w:szCs w:val="24"/>
        </w:rPr>
        <w:t>Con respecto a los artículos publicados en revistas científicas, se depositará la versión de los mismos permitida por el editor.</w:t>
      </w:r>
    </w:p>
    <w:p w14:paraId="29A73E0C" w14:textId="77777777" w:rsidR="00321DC5" w:rsidRPr="005725C8" w:rsidRDefault="00321DC5" w:rsidP="00321DC5">
      <w:pPr>
        <w:pStyle w:val="Prrafodelista"/>
        <w:numPr>
          <w:ilvl w:val="0"/>
          <w:numId w:val="25"/>
        </w:numPr>
        <w:spacing w:after="0" w:line="240" w:lineRule="auto"/>
        <w:jc w:val="both"/>
        <w:rPr>
          <w:rFonts w:ascii="Cambria" w:hAnsi="Cambria" w:cstheme="minorHAnsi"/>
          <w:color w:val="000000" w:themeColor="text1"/>
          <w:sz w:val="24"/>
          <w:szCs w:val="24"/>
        </w:rPr>
      </w:pPr>
      <w:r w:rsidRPr="005725C8">
        <w:rPr>
          <w:rFonts w:ascii="Cambria" w:hAnsi="Cambria" w:cstheme="minorHAnsi"/>
          <w:color w:val="000000" w:themeColor="text1"/>
          <w:sz w:val="24"/>
          <w:szCs w:val="24"/>
        </w:rPr>
        <w:t>Los estudiantes de Doctorado de la US, según la normativa vigente del Real Decreto 99/2011, de 28 de enero, deberán depositar su tesis doctoral en el Repositorio de Producción Científica en un plazo no superior a seis meses desde su aprobación.</w:t>
      </w:r>
    </w:p>
    <w:p w14:paraId="1004090F" w14:textId="77777777" w:rsidR="00321DC5" w:rsidRPr="005725C8" w:rsidRDefault="00321DC5" w:rsidP="00321DC5">
      <w:pPr>
        <w:pStyle w:val="Prrafodelista"/>
        <w:numPr>
          <w:ilvl w:val="0"/>
          <w:numId w:val="25"/>
        </w:numPr>
        <w:spacing w:after="0" w:line="240" w:lineRule="auto"/>
        <w:jc w:val="both"/>
        <w:rPr>
          <w:rFonts w:ascii="Cambria" w:hAnsi="Cambria" w:cstheme="minorHAnsi"/>
          <w:color w:val="000000" w:themeColor="text1"/>
          <w:sz w:val="24"/>
          <w:szCs w:val="24"/>
        </w:rPr>
      </w:pPr>
      <w:r w:rsidRPr="005725C8">
        <w:rPr>
          <w:rFonts w:ascii="Cambria" w:hAnsi="Cambria" w:cstheme="minorHAnsi"/>
          <w:color w:val="000000" w:themeColor="text1"/>
          <w:sz w:val="24"/>
          <w:szCs w:val="24"/>
        </w:rPr>
        <w:t>Los Trabajos Fin de Máster y los Trabajos Fin de Grado realizados por los alumnos de la US con calificación de sobresaliente y Matrícula de Honor podrán ser integrados en el Repositorio de Producción Científica, previa autorización del autor y del tutor.</w:t>
      </w:r>
    </w:p>
    <w:p w14:paraId="05DC4EDB" w14:textId="77777777" w:rsidR="00321DC5" w:rsidRPr="005725C8" w:rsidRDefault="00321DC5" w:rsidP="00321DC5">
      <w:pPr>
        <w:pStyle w:val="Prrafodelista"/>
        <w:numPr>
          <w:ilvl w:val="0"/>
          <w:numId w:val="25"/>
        </w:numPr>
        <w:spacing w:after="0" w:line="240" w:lineRule="auto"/>
        <w:jc w:val="both"/>
        <w:rPr>
          <w:rFonts w:ascii="Cambria" w:hAnsi="Cambria" w:cstheme="minorHAnsi"/>
          <w:color w:val="000000" w:themeColor="text1"/>
          <w:sz w:val="24"/>
          <w:szCs w:val="24"/>
        </w:rPr>
      </w:pPr>
      <w:r w:rsidRPr="005725C8">
        <w:rPr>
          <w:rFonts w:ascii="Cambria" w:hAnsi="Cambria" w:cstheme="minorHAnsi"/>
          <w:color w:val="000000" w:themeColor="text1"/>
          <w:sz w:val="24"/>
          <w:szCs w:val="24"/>
        </w:rPr>
        <w:t>Las Patentes elaboradas por el PDI de la US deberán ponerse en abierto una vez cumplidos todos los trámites para su publicación.</w:t>
      </w:r>
    </w:p>
    <w:p w14:paraId="6FC9E931" w14:textId="77777777" w:rsidR="00321DC5" w:rsidRPr="005725C8" w:rsidRDefault="00321DC5" w:rsidP="00321DC5">
      <w:pPr>
        <w:pStyle w:val="Prrafodelista"/>
        <w:numPr>
          <w:ilvl w:val="0"/>
          <w:numId w:val="25"/>
        </w:numPr>
        <w:spacing w:after="0" w:line="240" w:lineRule="auto"/>
        <w:jc w:val="both"/>
        <w:rPr>
          <w:rFonts w:ascii="Cambria" w:hAnsi="Cambria" w:cstheme="minorHAnsi"/>
          <w:color w:val="000000" w:themeColor="text1"/>
          <w:sz w:val="24"/>
          <w:szCs w:val="24"/>
        </w:rPr>
      </w:pPr>
      <w:r w:rsidRPr="005725C8">
        <w:rPr>
          <w:rFonts w:ascii="Cambria" w:hAnsi="Cambria" w:cstheme="minorHAnsi"/>
          <w:color w:val="000000" w:themeColor="text1"/>
          <w:sz w:val="24"/>
          <w:szCs w:val="24"/>
        </w:rPr>
        <w:t xml:space="preserve">El PDI y los grupos de investigación que soliciten ayudas de investigación a la US deberán facilitar la publicación de los resultados de investigación generados por esa ayuda en el Repositorio de </w:t>
      </w:r>
      <w:r w:rsidRPr="005725C8">
        <w:rPr>
          <w:rFonts w:ascii="Cambria" w:hAnsi="Cambria" w:cstheme="minorHAnsi"/>
          <w:color w:val="000000" w:themeColor="text1"/>
          <w:sz w:val="24"/>
          <w:szCs w:val="24"/>
        </w:rPr>
        <w:lastRenderedPageBreak/>
        <w:t>Producción Científica de la US mediante el sistema de autoarchivo o aportando una copia digital de los documentos</w:t>
      </w:r>
    </w:p>
    <w:p w14:paraId="30040180" w14:textId="77777777" w:rsidR="00321DC5" w:rsidRPr="005725C8" w:rsidRDefault="00321DC5" w:rsidP="00321DC5">
      <w:pPr>
        <w:pStyle w:val="Prrafodelista"/>
        <w:numPr>
          <w:ilvl w:val="0"/>
          <w:numId w:val="25"/>
        </w:numPr>
        <w:spacing w:after="0" w:line="240" w:lineRule="auto"/>
        <w:jc w:val="both"/>
        <w:rPr>
          <w:rFonts w:ascii="Cambria" w:hAnsi="Cambria" w:cstheme="minorHAnsi"/>
          <w:color w:val="000000" w:themeColor="text1"/>
          <w:sz w:val="24"/>
          <w:szCs w:val="24"/>
        </w:rPr>
      </w:pPr>
      <w:r w:rsidRPr="005725C8">
        <w:rPr>
          <w:rFonts w:ascii="Cambria" w:hAnsi="Cambria" w:cstheme="minorHAnsi"/>
          <w:color w:val="000000" w:themeColor="text1"/>
          <w:sz w:val="24"/>
          <w:szCs w:val="24"/>
        </w:rPr>
        <w:t>La US se compromete a asesorar, dar apoyo técnico y facilitar las tareas de depósito de documentos, a través de la Biblioteca, a toda la comunidad universitaria.</w:t>
      </w:r>
    </w:p>
    <w:p w14:paraId="24BA595A" w14:textId="77777777" w:rsidR="005257C1" w:rsidRDefault="005257C1" w:rsidP="005257C1">
      <w:pPr>
        <w:spacing w:after="0" w:line="240" w:lineRule="auto"/>
        <w:jc w:val="both"/>
        <w:rPr>
          <w:rFonts w:cstheme="minorHAnsi"/>
          <w:color w:val="000000" w:themeColor="text1"/>
          <w:sz w:val="24"/>
          <w:szCs w:val="24"/>
        </w:rPr>
      </w:pPr>
    </w:p>
    <w:p w14:paraId="1C02A0F9" w14:textId="77777777" w:rsidR="00EC05FF" w:rsidRDefault="00EC05FF" w:rsidP="005257C1">
      <w:pPr>
        <w:spacing w:after="0" w:line="240" w:lineRule="auto"/>
        <w:jc w:val="both"/>
        <w:rPr>
          <w:rFonts w:cstheme="minorHAnsi"/>
          <w:color w:val="000000" w:themeColor="text1"/>
          <w:sz w:val="24"/>
          <w:szCs w:val="24"/>
        </w:rPr>
      </w:pPr>
    </w:p>
    <w:p w14:paraId="2BE62AAE" w14:textId="1ED286E8" w:rsidR="005257C1" w:rsidRDefault="005257C1" w:rsidP="005257C1">
      <w:pPr>
        <w:spacing w:after="0" w:line="240" w:lineRule="auto"/>
        <w:jc w:val="both"/>
        <w:rPr>
          <w:rFonts w:cstheme="minorHAnsi"/>
          <w:color w:val="000000" w:themeColor="text1"/>
          <w:sz w:val="24"/>
          <w:szCs w:val="24"/>
        </w:rPr>
      </w:pPr>
    </w:p>
    <w:p w14:paraId="38000DDC" w14:textId="0D8E453B" w:rsidR="005257C1" w:rsidRDefault="005725C8" w:rsidP="005257C1">
      <w:pPr>
        <w:spacing w:after="0" w:line="240" w:lineRule="auto"/>
        <w:jc w:val="both"/>
        <w:rPr>
          <w:rFonts w:cstheme="minorHAnsi"/>
          <w:color w:val="000000" w:themeColor="text1"/>
          <w:sz w:val="24"/>
          <w:szCs w:val="24"/>
        </w:rPr>
      </w:pPr>
      <w:r>
        <w:rPr>
          <w:rFonts w:cstheme="minorHAnsi"/>
          <w:noProof/>
          <w:sz w:val="24"/>
          <w:szCs w:val="24"/>
          <w:lang w:eastAsia="es-ES"/>
        </w:rPr>
        <w:drawing>
          <wp:anchor distT="0" distB="0" distL="114300" distR="114300" simplePos="0" relativeHeight="251656704" behindDoc="0" locked="0" layoutInCell="1" allowOverlap="1" wp14:anchorId="4724CB1C" wp14:editId="23A9B51E">
            <wp:simplePos x="0" y="0"/>
            <wp:positionH relativeFrom="column">
              <wp:posOffset>925195</wp:posOffset>
            </wp:positionH>
            <wp:positionV relativeFrom="paragraph">
              <wp:posOffset>3810</wp:posOffset>
            </wp:positionV>
            <wp:extent cx="4531995" cy="3157855"/>
            <wp:effectExtent l="19050" t="19050" r="20955" b="2349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737" t="12883" r="26934" b="14897"/>
                    <a:stretch/>
                  </pic:blipFill>
                  <pic:spPr bwMode="auto">
                    <a:xfrm>
                      <a:off x="0" y="0"/>
                      <a:ext cx="4531995" cy="3157855"/>
                    </a:xfrm>
                    <a:prstGeom prst="rect">
                      <a:avLst/>
                    </a:prstGeom>
                    <a:noFill/>
                    <a:ln>
                      <a:solidFill>
                        <a:schemeClr val="tx1">
                          <a:lumMod val="65000"/>
                          <a:lumOff val="35000"/>
                        </a:schemeClr>
                      </a:solid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52070AF" w14:textId="77777777" w:rsidR="005257C1" w:rsidRDefault="005257C1" w:rsidP="005257C1">
      <w:pPr>
        <w:spacing w:after="0" w:line="240" w:lineRule="auto"/>
        <w:jc w:val="both"/>
        <w:rPr>
          <w:rFonts w:cstheme="minorHAnsi"/>
          <w:color w:val="000000" w:themeColor="text1"/>
          <w:sz w:val="24"/>
          <w:szCs w:val="24"/>
        </w:rPr>
      </w:pPr>
    </w:p>
    <w:p w14:paraId="788FD984" w14:textId="77777777" w:rsidR="005257C1" w:rsidRDefault="005257C1" w:rsidP="005257C1">
      <w:pPr>
        <w:spacing w:after="0" w:line="240" w:lineRule="auto"/>
        <w:jc w:val="both"/>
        <w:rPr>
          <w:rFonts w:cstheme="minorHAnsi"/>
          <w:color w:val="000000" w:themeColor="text1"/>
          <w:sz w:val="24"/>
          <w:szCs w:val="24"/>
        </w:rPr>
      </w:pPr>
    </w:p>
    <w:p w14:paraId="4198852E" w14:textId="77777777" w:rsidR="005257C1" w:rsidRDefault="005257C1" w:rsidP="005257C1">
      <w:pPr>
        <w:spacing w:after="0" w:line="240" w:lineRule="auto"/>
        <w:jc w:val="both"/>
        <w:rPr>
          <w:rFonts w:cstheme="minorHAnsi"/>
          <w:color w:val="000000" w:themeColor="text1"/>
          <w:sz w:val="24"/>
          <w:szCs w:val="24"/>
        </w:rPr>
      </w:pPr>
    </w:p>
    <w:p w14:paraId="133A02AA" w14:textId="77777777" w:rsidR="005257C1" w:rsidRDefault="005257C1" w:rsidP="005257C1">
      <w:pPr>
        <w:spacing w:after="0" w:line="240" w:lineRule="auto"/>
        <w:jc w:val="both"/>
        <w:rPr>
          <w:rFonts w:cstheme="minorHAnsi"/>
          <w:color w:val="000000" w:themeColor="text1"/>
          <w:sz w:val="24"/>
          <w:szCs w:val="24"/>
        </w:rPr>
      </w:pPr>
    </w:p>
    <w:p w14:paraId="3384FC24" w14:textId="77777777" w:rsidR="005257C1" w:rsidRDefault="005257C1" w:rsidP="005257C1">
      <w:pPr>
        <w:spacing w:after="0" w:line="240" w:lineRule="auto"/>
        <w:jc w:val="both"/>
        <w:rPr>
          <w:rFonts w:cstheme="minorHAnsi"/>
          <w:color w:val="000000" w:themeColor="text1"/>
          <w:sz w:val="24"/>
          <w:szCs w:val="24"/>
        </w:rPr>
      </w:pPr>
    </w:p>
    <w:p w14:paraId="0FC9B664" w14:textId="77777777" w:rsidR="005257C1" w:rsidRDefault="005257C1" w:rsidP="005257C1">
      <w:pPr>
        <w:spacing w:after="0" w:line="240" w:lineRule="auto"/>
        <w:jc w:val="both"/>
        <w:rPr>
          <w:rFonts w:cstheme="minorHAnsi"/>
          <w:color w:val="000000" w:themeColor="text1"/>
          <w:sz w:val="24"/>
          <w:szCs w:val="24"/>
        </w:rPr>
      </w:pPr>
    </w:p>
    <w:p w14:paraId="4866CE7A" w14:textId="77777777" w:rsidR="005257C1" w:rsidRDefault="005257C1" w:rsidP="005257C1">
      <w:pPr>
        <w:spacing w:after="0" w:line="240" w:lineRule="auto"/>
        <w:jc w:val="both"/>
        <w:rPr>
          <w:rFonts w:cstheme="minorHAnsi"/>
          <w:color w:val="000000" w:themeColor="text1"/>
          <w:sz w:val="24"/>
          <w:szCs w:val="24"/>
        </w:rPr>
      </w:pPr>
    </w:p>
    <w:p w14:paraId="2B0C0858" w14:textId="77777777" w:rsidR="005257C1" w:rsidRDefault="005257C1" w:rsidP="005257C1">
      <w:pPr>
        <w:spacing w:after="0" w:line="240" w:lineRule="auto"/>
        <w:jc w:val="both"/>
        <w:rPr>
          <w:rFonts w:cstheme="minorHAnsi"/>
          <w:color w:val="000000" w:themeColor="text1"/>
          <w:sz w:val="24"/>
          <w:szCs w:val="24"/>
        </w:rPr>
      </w:pPr>
    </w:p>
    <w:p w14:paraId="07A8F2A3" w14:textId="77777777" w:rsidR="005257C1" w:rsidRDefault="005257C1" w:rsidP="005257C1">
      <w:pPr>
        <w:spacing w:after="0" w:line="240" w:lineRule="auto"/>
        <w:jc w:val="both"/>
        <w:rPr>
          <w:rFonts w:cstheme="minorHAnsi"/>
          <w:color w:val="000000" w:themeColor="text1"/>
          <w:sz w:val="24"/>
          <w:szCs w:val="24"/>
        </w:rPr>
      </w:pPr>
    </w:p>
    <w:p w14:paraId="77710272" w14:textId="77777777" w:rsidR="005257C1" w:rsidRDefault="005257C1" w:rsidP="005257C1">
      <w:pPr>
        <w:spacing w:after="0" w:line="240" w:lineRule="auto"/>
        <w:jc w:val="both"/>
        <w:rPr>
          <w:rFonts w:cstheme="minorHAnsi"/>
          <w:color w:val="000000" w:themeColor="text1"/>
          <w:sz w:val="24"/>
          <w:szCs w:val="24"/>
        </w:rPr>
      </w:pPr>
    </w:p>
    <w:p w14:paraId="4577C833" w14:textId="77777777" w:rsidR="005257C1" w:rsidRDefault="005257C1" w:rsidP="005257C1">
      <w:pPr>
        <w:spacing w:after="0" w:line="240" w:lineRule="auto"/>
        <w:jc w:val="both"/>
        <w:rPr>
          <w:rFonts w:cstheme="minorHAnsi"/>
          <w:color w:val="000000" w:themeColor="text1"/>
          <w:sz w:val="24"/>
          <w:szCs w:val="24"/>
        </w:rPr>
      </w:pPr>
    </w:p>
    <w:p w14:paraId="1F481EE0" w14:textId="77777777" w:rsidR="005257C1" w:rsidRDefault="005257C1" w:rsidP="005257C1">
      <w:pPr>
        <w:spacing w:after="0" w:line="240" w:lineRule="auto"/>
        <w:jc w:val="both"/>
        <w:rPr>
          <w:rFonts w:cstheme="minorHAnsi"/>
          <w:color w:val="000000" w:themeColor="text1"/>
          <w:sz w:val="24"/>
          <w:szCs w:val="24"/>
        </w:rPr>
      </w:pPr>
    </w:p>
    <w:p w14:paraId="2CD542C1" w14:textId="77777777" w:rsidR="005257C1" w:rsidRDefault="005257C1" w:rsidP="005257C1">
      <w:pPr>
        <w:spacing w:after="0" w:line="240" w:lineRule="auto"/>
        <w:jc w:val="both"/>
        <w:rPr>
          <w:rFonts w:cstheme="minorHAnsi"/>
          <w:color w:val="000000" w:themeColor="text1"/>
          <w:sz w:val="24"/>
          <w:szCs w:val="24"/>
        </w:rPr>
      </w:pPr>
    </w:p>
    <w:p w14:paraId="0C6EB59E" w14:textId="77777777" w:rsidR="005257C1" w:rsidRDefault="005257C1" w:rsidP="005257C1">
      <w:pPr>
        <w:spacing w:after="0" w:line="240" w:lineRule="auto"/>
        <w:jc w:val="both"/>
        <w:rPr>
          <w:rFonts w:cstheme="minorHAnsi"/>
          <w:color w:val="000000" w:themeColor="text1"/>
          <w:sz w:val="24"/>
          <w:szCs w:val="24"/>
        </w:rPr>
      </w:pPr>
    </w:p>
    <w:p w14:paraId="0E3A172A" w14:textId="77777777" w:rsidR="005257C1" w:rsidRDefault="005257C1" w:rsidP="005257C1">
      <w:pPr>
        <w:spacing w:after="0" w:line="240" w:lineRule="auto"/>
        <w:jc w:val="both"/>
        <w:rPr>
          <w:rFonts w:cstheme="minorHAnsi"/>
          <w:color w:val="000000" w:themeColor="text1"/>
          <w:sz w:val="24"/>
          <w:szCs w:val="24"/>
        </w:rPr>
      </w:pPr>
    </w:p>
    <w:p w14:paraId="6597528A" w14:textId="77777777" w:rsidR="005257C1" w:rsidRDefault="005257C1" w:rsidP="005257C1">
      <w:pPr>
        <w:spacing w:after="0" w:line="240" w:lineRule="auto"/>
        <w:jc w:val="both"/>
        <w:rPr>
          <w:rFonts w:cstheme="minorHAnsi"/>
          <w:color w:val="000000" w:themeColor="text1"/>
          <w:sz w:val="24"/>
          <w:szCs w:val="24"/>
        </w:rPr>
      </w:pPr>
    </w:p>
    <w:p w14:paraId="79465F61" w14:textId="77777777" w:rsidR="005257C1" w:rsidRPr="005257C1" w:rsidRDefault="005257C1" w:rsidP="005257C1">
      <w:pPr>
        <w:spacing w:after="0" w:line="240" w:lineRule="auto"/>
        <w:jc w:val="both"/>
        <w:rPr>
          <w:rFonts w:cstheme="minorHAnsi"/>
          <w:color w:val="000000" w:themeColor="text1"/>
          <w:sz w:val="24"/>
          <w:szCs w:val="24"/>
        </w:rPr>
      </w:pPr>
    </w:p>
    <w:p w14:paraId="1BC617FB" w14:textId="77777777" w:rsidR="007A1C21" w:rsidRDefault="004A2491" w:rsidP="004A2491">
      <w:pPr>
        <w:pStyle w:val="NormalWeb"/>
        <w:spacing w:before="0" w:beforeAutospacing="0" w:after="180" w:afterAutospacing="0"/>
        <w:ind w:left="1416"/>
        <w:jc w:val="center"/>
        <w:textAlignment w:val="baseline"/>
      </w:pPr>
      <w:r>
        <w:rPr>
          <w:rFonts w:ascii="Arial Narrow" w:hAnsi="Arial Narrow" w:cs="Arial"/>
          <w:i/>
          <w:sz w:val="20"/>
          <w:szCs w:val="20"/>
        </w:rPr>
        <w:t>Fig. 1. Declaración institucional de la US para el fomento del Acceso Abierto (acuerdo CG 18-7-2014)</w:t>
      </w:r>
    </w:p>
    <w:p w14:paraId="1992C8E2" w14:textId="77777777" w:rsidR="00BB6701" w:rsidRPr="00953E7C" w:rsidRDefault="00BB6701" w:rsidP="004A2491">
      <w:pPr>
        <w:pStyle w:val="Prrafodelista"/>
        <w:tabs>
          <w:tab w:val="left" w:pos="709"/>
          <w:tab w:val="left" w:pos="3432"/>
        </w:tabs>
        <w:spacing w:after="0" w:line="240" w:lineRule="auto"/>
        <w:ind w:left="1440"/>
        <w:jc w:val="center"/>
        <w:rPr>
          <w:rFonts w:cstheme="minorHAnsi"/>
          <w:sz w:val="24"/>
          <w:szCs w:val="24"/>
        </w:rPr>
      </w:pPr>
    </w:p>
    <w:p w14:paraId="2F3151A1" w14:textId="77777777" w:rsidR="00240B8A" w:rsidRDefault="00240B8A" w:rsidP="00240B8A">
      <w:pPr>
        <w:pStyle w:val="Prrafodelista"/>
        <w:tabs>
          <w:tab w:val="left" w:pos="709"/>
          <w:tab w:val="left" w:pos="3432"/>
        </w:tabs>
        <w:spacing w:after="0" w:line="240" w:lineRule="auto"/>
        <w:ind w:left="1440"/>
        <w:jc w:val="both"/>
        <w:rPr>
          <w:rFonts w:cstheme="minorHAnsi"/>
          <w:sz w:val="24"/>
          <w:szCs w:val="24"/>
        </w:rPr>
      </w:pPr>
    </w:p>
    <w:p w14:paraId="12156AED" w14:textId="77777777" w:rsidR="00BB6701" w:rsidRPr="005725C8" w:rsidRDefault="00C51CEE" w:rsidP="00C51CEE">
      <w:pPr>
        <w:pStyle w:val="Prrafodelista"/>
        <w:numPr>
          <w:ilvl w:val="1"/>
          <w:numId w:val="21"/>
        </w:numPr>
        <w:tabs>
          <w:tab w:val="left" w:pos="709"/>
          <w:tab w:val="left" w:pos="3432"/>
        </w:tabs>
        <w:spacing w:after="0" w:line="240" w:lineRule="auto"/>
        <w:jc w:val="both"/>
        <w:rPr>
          <w:rFonts w:ascii="Cambria" w:hAnsi="Cambria" w:cstheme="minorHAnsi"/>
          <w:sz w:val="24"/>
          <w:szCs w:val="24"/>
        </w:rPr>
      </w:pPr>
      <w:r w:rsidRPr="005725C8">
        <w:rPr>
          <w:rFonts w:ascii="Cambria" w:hAnsi="Cambria" w:cstheme="minorHAnsi"/>
          <w:sz w:val="24"/>
          <w:szCs w:val="24"/>
        </w:rPr>
        <w:t>D</w:t>
      </w:r>
      <w:r w:rsidRPr="005725C8">
        <w:rPr>
          <w:rFonts w:ascii="Cambria" w:hAnsi="Cambria"/>
          <w:sz w:val="24"/>
          <w:szCs w:val="24"/>
        </w:rPr>
        <w:t>esde el 11 de julio de 2016 la U</w:t>
      </w:r>
      <w:r w:rsidR="004A2491" w:rsidRPr="005725C8">
        <w:rPr>
          <w:rFonts w:ascii="Cambria" w:hAnsi="Cambria"/>
          <w:sz w:val="24"/>
          <w:szCs w:val="24"/>
        </w:rPr>
        <w:t>S</w:t>
      </w:r>
      <w:r w:rsidRPr="005725C8">
        <w:rPr>
          <w:rFonts w:ascii="Cambria" w:hAnsi="Cambria"/>
          <w:sz w:val="24"/>
          <w:szCs w:val="24"/>
        </w:rPr>
        <w:t xml:space="preserve"> forma parte del grupo de instituciones que han firmado la </w:t>
      </w:r>
      <w:hyperlink r:id="rId10" w:tgtFrame="_blank" w:history="1">
        <w:r w:rsidRPr="005725C8">
          <w:rPr>
            <w:rStyle w:val="Hipervnculo"/>
            <w:rFonts w:ascii="Cambria" w:hAnsi="Cambria"/>
            <w:b/>
            <w:bCs/>
            <w:sz w:val="24"/>
            <w:szCs w:val="24"/>
            <w:bdr w:val="none" w:sz="0" w:space="0" w:color="auto" w:frame="1"/>
          </w:rPr>
          <w:t>Declaración de Berlín,</w:t>
        </w:r>
      </w:hyperlink>
      <w:r w:rsidRPr="005725C8">
        <w:rPr>
          <w:rFonts w:ascii="Cambria" w:hAnsi="Cambria"/>
          <w:sz w:val="24"/>
          <w:szCs w:val="24"/>
        </w:rPr>
        <w:t> uno de los documentos más emblemáticos a favor del </w:t>
      </w:r>
      <w:hyperlink r:id="rId11" w:tgtFrame="_blank" w:history="1">
        <w:r w:rsidRPr="005725C8">
          <w:rPr>
            <w:rStyle w:val="Hipervnculo"/>
            <w:rFonts w:ascii="Cambria" w:hAnsi="Cambria"/>
            <w:b/>
            <w:bCs/>
            <w:sz w:val="24"/>
            <w:szCs w:val="24"/>
            <w:bdr w:val="none" w:sz="0" w:space="0" w:color="auto" w:frame="1"/>
          </w:rPr>
          <w:t>Open Access.</w:t>
        </w:r>
      </w:hyperlink>
      <w:r w:rsidRPr="005725C8">
        <w:rPr>
          <w:rStyle w:val="Textoennegrita"/>
          <w:rFonts w:ascii="Cambria" w:hAnsi="Cambria"/>
          <w:sz w:val="24"/>
          <w:szCs w:val="24"/>
          <w:bdr w:val="none" w:sz="0" w:space="0" w:color="auto" w:frame="1"/>
        </w:rPr>
        <w:t xml:space="preserve"> </w:t>
      </w:r>
      <w:r w:rsidRPr="005725C8">
        <w:rPr>
          <w:rFonts w:ascii="Cambria" w:hAnsi="Cambria"/>
          <w:sz w:val="24"/>
          <w:szCs w:val="24"/>
        </w:rPr>
        <w:t>Con esta firma, impulsada por el Rector de la Universidad de Sevilla,  ésta se adhiere de forma institucional a la defensa y promoción del acceso abierto a la producción científica.</w:t>
      </w:r>
    </w:p>
    <w:p w14:paraId="5AB3CCFB" w14:textId="77777777" w:rsidR="00AE6487" w:rsidRPr="005725C8" w:rsidRDefault="00AE6487" w:rsidP="00AE6487">
      <w:pPr>
        <w:pStyle w:val="Prrafodelista"/>
        <w:tabs>
          <w:tab w:val="left" w:pos="709"/>
          <w:tab w:val="left" w:pos="3432"/>
        </w:tabs>
        <w:spacing w:after="0" w:line="240" w:lineRule="auto"/>
        <w:ind w:left="1440"/>
        <w:rPr>
          <w:rFonts w:ascii="Cambria" w:hAnsi="Cambria" w:cstheme="minorHAnsi"/>
          <w:sz w:val="24"/>
          <w:szCs w:val="24"/>
        </w:rPr>
      </w:pPr>
    </w:p>
    <w:p w14:paraId="3ECB8C94" w14:textId="77777777" w:rsidR="00AE6487" w:rsidRDefault="00AE6487" w:rsidP="00AE6487">
      <w:pPr>
        <w:pStyle w:val="Prrafodelista"/>
        <w:tabs>
          <w:tab w:val="left" w:pos="709"/>
          <w:tab w:val="left" w:pos="3432"/>
        </w:tabs>
        <w:spacing w:after="0" w:line="240" w:lineRule="auto"/>
        <w:ind w:left="1440"/>
        <w:rPr>
          <w:rFonts w:cstheme="minorHAnsi"/>
          <w:sz w:val="24"/>
          <w:szCs w:val="24"/>
        </w:rPr>
      </w:pPr>
    </w:p>
    <w:p w14:paraId="21DCE9FA"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3308D7FD"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7552D947"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066666DE"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2184FFAF"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0651966C"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03046968" w14:textId="77777777" w:rsidR="002B3C2C" w:rsidRDefault="00846133" w:rsidP="00AE6487">
      <w:pPr>
        <w:pStyle w:val="Prrafodelista"/>
        <w:tabs>
          <w:tab w:val="left" w:pos="709"/>
          <w:tab w:val="left" w:pos="3432"/>
        </w:tabs>
        <w:spacing w:after="0" w:line="240" w:lineRule="auto"/>
        <w:ind w:left="1440"/>
        <w:rPr>
          <w:rFonts w:cstheme="minorHAnsi"/>
          <w:sz w:val="24"/>
          <w:szCs w:val="24"/>
        </w:rPr>
      </w:pPr>
      <w:r>
        <w:rPr>
          <w:rFonts w:cstheme="minorHAnsi"/>
          <w:noProof/>
          <w:sz w:val="24"/>
          <w:szCs w:val="24"/>
          <w:lang w:eastAsia="es-ES"/>
        </w:rPr>
        <w:lastRenderedPageBreak/>
        <w:drawing>
          <wp:anchor distT="0" distB="0" distL="114300" distR="114300" simplePos="0" relativeHeight="251660288" behindDoc="0" locked="0" layoutInCell="1" allowOverlap="1" wp14:anchorId="70BAFB6D" wp14:editId="504C773D">
            <wp:simplePos x="0" y="0"/>
            <wp:positionH relativeFrom="column">
              <wp:posOffset>339090</wp:posOffset>
            </wp:positionH>
            <wp:positionV relativeFrom="paragraph">
              <wp:posOffset>143510</wp:posOffset>
            </wp:positionV>
            <wp:extent cx="4829175" cy="3382645"/>
            <wp:effectExtent l="19050" t="19050" r="28575" b="273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1757" t="15000" r="32146" b="11875"/>
                    <a:stretch>
                      <a:fillRect/>
                    </a:stretch>
                  </pic:blipFill>
                  <pic:spPr bwMode="auto">
                    <a:xfrm>
                      <a:off x="0" y="0"/>
                      <a:ext cx="4829175" cy="3382645"/>
                    </a:xfrm>
                    <a:prstGeom prst="rect">
                      <a:avLst/>
                    </a:prstGeom>
                    <a:noFill/>
                    <a:ln w="9525">
                      <a:solidFill>
                        <a:schemeClr val="accent1"/>
                      </a:solidFill>
                      <a:miter lim="800000"/>
                      <a:headEnd/>
                      <a:tailEnd/>
                    </a:ln>
                  </pic:spPr>
                </pic:pic>
              </a:graphicData>
            </a:graphic>
            <wp14:sizeRelH relativeFrom="page">
              <wp14:pctWidth>0</wp14:pctWidth>
            </wp14:sizeRelH>
            <wp14:sizeRelV relativeFrom="page">
              <wp14:pctHeight>0</wp14:pctHeight>
            </wp14:sizeRelV>
          </wp:anchor>
        </w:drawing>
      </w:r>
    </w:p>
    <w:p w14:paraId="5B4C68C9"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1D5CD518"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0D67BDAF"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5FE48C62"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5DEA7313"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064D9A30"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6A20E7B2"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0B6583B7"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507AB41C"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0E5C6B98"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0A985C65"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121D4EAF"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096047B3"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4DAB5360" w14:textId="77777777" w:rsidR="00B10679" w:rsidRDefault="00B10679" w:rsidP="00AE6487">
      <w:pPr>
        <w:pStyle w:val="Prrafodelista"/>
        <w:tabs>
          <w:tab w:val="left" w:pos="709"/>
          <w:tab w:val="left" w:pos="3432"/>
        </w:tabs>
        <w:spacing w:after="0" w:line="240" w:lineRule="auto"/>
        <w:ind w:left="1440"/>
        <w:rPr>
          <w:rFonts w:cstheme="minorHAnsi"/>
          <w:sz w:val="24"/>
          <w:szCs w:val="24"/>
        </w:rPr>
      </w:pPr>
    </w:p>
    <w:p w14:paraId="40AA704D"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65A31F6C"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3DF97030" w14:textId="77777777" w:rsidR="002B3C2C" w:rsidRDefault="002B3C2C" w:rsidP="00AE6487">
      <w:pPr>
        <w:pStyle w:val="Prrafodelista"/>
        <w:tabs>
          <w:tab w:val="left" w:pos="709"/>
          <w:tab w:val="left" w:pos="3432"/>
        </w:tabs>
        <w:spacing w:after="0" w:line="240" w:lineRule="auto"/>
        <w:ind w:left="1440"/>
        <w:rPr>
          <w:rFonts w:cstheme="minorHAnsi"/>
          <w:sz w:val="24"/>
          <w:szCs w:val="24"/>
        </w:rPr>
      </w:pPr>
    </w:p>
    <w:p w14:paraId="2551C83E" w14:textId="77777777" w:rsidR="00846133" w:rsidRDefault="00846133" w:rsidP="00B10679">
      <w:pPr>
        <w:pStyle w:val="NormalWeb"/>
        <w:spacing w:before="0" w:beforeAutospacing="0" w:after="180" w:afterAutospacing="0"/>
        <w:ind w:left="360"/>
        <w:jc w:val="center"/>
        <w:textAlignment w:val="baseline"/>
        <w:rPr>
          <w:rFonts w:ascii="Arial Narrow" w:hAnsi="Arial Narrow" w:cs="Arial"/>
          <w:i/>
          <w:sz w:val="20"/>
          <w:szCs w:val="20"/>
        </w:rPr>
      </w:pPr>
    </w:p>
    <w:p w14:paraId="4D7BAE17" w14:textId="77777777" w:rsidR="002B3C2C" w:rsidRDefault="002B3C2C" w:rsidP="00B10679">
      <w:pPr>
        <w:pStyle w:val="NormalWeb"/>
        <w:spacing w:before="0" w:beforeAutospacing="0" w:after="180" w:afterAutospacing="0"/>
        <w:ind w:left="360"/>
        <w:jc w:val="center"/>
        <w:textAlignment w:val="baseline"/>
      </w:pPr>
      <w:r>
        <w:rPr>
          <w:rFonts w:ascii="Arial Narrow" w:hAnsi="Arial Narrow" w:cs="Arial"/>
          <w:i/>
          <w:sz w:val="20"/>
          <w:szCs w:val="20"/>
        </w:rPr>
        <w:t xml:space="preserve">Fig. 2. </w:t>
      </w:r>
      <w:r w:rsidR="00B10679">
        <w:rPr>
          <w:rFonts w:ascii="Arial Narrow" w:hAnsi="Arial Narrow" w:cs="Arial"/>
          <w:i/>
          <w:sz w:val="20"/>
          <w:szCs w:val="20"/>
        </w:rPr>
        <w:t>Noticia firma Rector de la US de la Declaración de Berlín (1</w:t>
      </w:r>
      <w:r w:rsidR="00C96687">
        <w:rPr>
          <w:rFonts w:ascii="Arial Narrow" w:hAnsi="Arial Narrow" w:cs="Arial"/>
          <w:i/>
          <w:sz w:val="20"/>
          <w:szCs w:val="20"/>
        </w:rPr>
        <w:t>4</w:t>
      </w:r>
      <w:r w:rsidR="00B10679">
        <w:rPr>
          <w:rFonts w:ascii="Arial Narrow" w:hAnsi="Arial Narrow" w:cs="Arial"/>
          <w:i/>
          <w:sz w:val="20"/>
          <w:szCs w:val="20"/>
        </w:rPr>
        <w:t>-07-2016)</w:t>
      </w:r>
    </w:p>
    <w:p w14:paraId="1CD291B5" w14:textId="77777777" w:rsidR="00240B8A" w:rsidRDefault="00240B8A" w:rsidP="00BB6701">
      <w:pPr>
        <w:tabs>
          <w:tab w:val="left" w:pos="709"/>
          <w:tab w:val="left" w:pos="3432"/>
        </w:tabs>
        <w:spacing w:after="0" w:line="240" w:lineRule="auto"/>
      </w:pPr>
    </w:p>
    <w:p w14:paraId="552C8F11" w14:textId="77777777" w:rsidR="006022DA" w:rsidRPr="005725C8" w:rsidRDefault="006022DA" w:rsidP="00620F51">
      <w:pPr>
        <w:pStyle w:val="Prrafodelista"/>
        <w:numPr>
          <w:ilvl w:val="0"/>
          <w:numId w:val="21"/>
        </w:numPr>
        <w:tabs>
          <w:tab w:val="left" w:pos="709"/>
          <w:tab w:val="left" w:pos="3432"/>
        </w:tabs>
        <w:spacing w:after="0" w:line="240" w:lineRule="auto"/>
        <w:rPr>
          <w:rFonts w:ascii="Cambria" w:hAnsi="Cambria"/>
          <w:sz w:val="24"/>
          <w:szCs w:val="24"/>
        </w:rPr>
      </w:pPr>
      <w:r w:rsidRPr="005725C8">
        <w:rPr>
          <w:rFonts w:ascii="Cambria" w:hAnsi="Cambria"/>
          <w:sz w:val="24"/>
          <w:szCs w:val="24"/>
        </w:rPr>
        <w:t>Procedimientos establecidos para la publicación en abierto</w:t>
      </w:r>
    </w:p>
    <w:p w14:paraId="29794F80" w14:textId="77777777" w:rsidR="00240B8A" w:rsidRPr="005725C8" w:rsidRDefault="00240B8A" w:rsidP="00240B8A">
      <w:pPr>
        <w:pStyle w:val="Prrafodelista"/>
        <w:tabs>
          <w:tab w:val="left" w:pos="709"/>
          <w:tab w:val="left" w:pos="3432"/>
        </w:tabs>
        <w:spacing w:after="0" w:line="240" w:lineRule="auto"/>
        <w:rPr>
          <w:rFonts w:ascii="Cambria" w:hAnsi="Cambria"/>
          <w:sz w:val="24"/>
          <w:szCs w:val="24"/>
        </w:rPr>
      </w:pPr>
    </w:p>
    <w:p w14:paraId="2DEBB08D" w14:textId="77777777" w:rsidR="00240B8A" w:rsidRPr="005725C8" w:rsidRDefault="00240B8A" w:rsidP="00240B8A">
      <w:pPr>
        <w:ind w:firstLine="708"/>
        <w:jc w:val="both"/>
        <w:rPr>
          <w:rFonts w:ascii="Cambria" w:hAnsi="Cambria"/>
          <w:sz w:val="24"/>
          <w:szCs w:val="24"/>
        </w:rPr>
      </w:pPr>
      <w:r w:rsidRPr="005725C8">
        <w:rPr>
          <w:rFonts w:ascii="Cambria" w:hAnsi="Cambria"/>
          <w:sz w:val="24"/>
          <w:szCs w:val="24"/>
        </w:rPr>
        <w:t>Existen diferentes procedimientos dependiendo de los documentos a publicar:</w:t>
      </w:r>
    </w:p>
    <w:p w14:paraId="45E0DCE6" w14:textId="77777777" w:rsidR="00240B8A" w:rsidRPr="005725C8" w:rsidRDefault="00240B8A" w:rsidP="00240B8A">
      <w:pPr>
        <w:pStyle w:val="Prrafodelista"/>
        <w:numPr>
          <w:ilvl w:val="1"/>
          <w:numId w:val="21"/>
        </w:numPr>
        <w:jc w:val="both"/>
        <w:rPr>
          <w:rFonts w:ascii="Cambria" w:hAnsi="Cambria"/>
          <w:sz w:val="24"/>
          <w:szCs w:val="24"/>
        </w:rPr>
      </w:pPr>
      <w:r w:rsidRPr="005725C8">
        <w:rPr>
          <w:rFonts w:ascii="Cambria" w:hAnsi="Cambria"/>
          <w:b/>
          <w:sz w:val="24"/>
          <w:szCs w:val="24"/>
        </w:rPr>
        <w:t>Documentos en idUS, Depósito de Investigación de la Universidad de Sevilla:</w:t>
      </w:r>
      <w:r w:rsidRPr="005725C8">
        <w:rPr>
          <w:rFonts w:ascii="Cambria" w:hAnsi="Cambria"/>
          <w:sz w:val="24"/>
          <w:szCs w:val="24"/>
        </w:rPr>
        <w:t xml:space="preserve"> más de 6</w:t>
      </w:r>
      <w:r w:rsidR="00203453" w:rsidRPr="005725C8">
        <w:rPr>
          <w:rFonts w:ascii="Cambria" w:hAnsi="Cambria"/>
          <w:sz w:val="24"/>
          <w:szCs w:val="24"/>
        </w:rPr>
        <w:t>2</w:t>
      </w:r>
      <w:r w:rsidRPr="005725C8">
        <w:rPr>
          <w:rFonts w:ascii="Cambria" w:hAnsi="Cambria"/>
          <w:sz w:val="24"/>
          <w:szCs w:val="24"/>
        </w:rPr>
        <w:t>.000</w:t>
      </w:r>
    </w:p>
    <w:p w14:paraId="5E874EED" w14:textId="77777777" w:rsidR="00240B8A" w:rsidRPr="005725C8" w:rsidRDefault="00240B8A" w:rsidP="00240B8A">
      <w:pPr>
        <w:pStyle w:val="Prrafodelista"/>
        <w:numPr>
          <w:ilvl w:val="2"/>
          <w:numId w:val="21"/>
        </w:numPr>
        <w:jc w:val="both"/>
        <w:rPr>
          <w:rFonts w:ascii="Cambria" w:hAnsi="Cambria"/>
          <w:sz w:val="24"/>
          <w:szCs w:val="24"/>
        </w:rPr>
      </w:pPr>
      <w:r w:rsidRPr="005725C8">
        <w:rPr>
          <w:rFonts w:ascii="Cambria" w:hAnsi="Cambria"/>
          <w:sz w:val="24"/>
          <w:szCs w:val="24"/>
        </w:rPr>
        <w:t xml:space="preserve">Instrucciones de autoarchivo: </w:t>
      </w:r>
      <w:hyperlink r:id="rId13" w:history="1">
        <w:r w:rsidRPr="005725C8">
          <w:rPr>
            <w:rStyle w:val="Hipervnculo"/>
            <w:rFonts w:ascii="Cambria" w:hAnsi="Cambria"/>
            <w:sz w:val="24"/>
            <w:szCs w:val="24"/>
          </w:rPr>
          <w:t>http://guiasbus.us.es/idus/depositar</w:t>
        </w:r>
      </w:hyperlink>
    </w:p>
    <w:p w14:paraId="07EBBF1B" w14:textId="77777777" w:rsidR="00240B8A" w:rsidRPr="005725C8" w:rsidRDefault="00240B8A" w:rsidP="00240B8A">
      <w:pPr>
        <w:pStyle w:val="Prrafodelista"/>
        <w:numPr>
          <w:ilvl w:val="2"/>
          <w:numId w:val="21"/>
        </w:numPr>
        <w:jc w:val="both"/>
        <w:rPr>
          <w:rFonts w:ascii="Cambria" w:hAnsi="Cambria"/>
          <w:sz w:val="24"/>
          <w:szCs w:val="24"/>
        </w:rPr>
      </w:pPr>
      <w:r w:rsidRPr="005725C8">
        <w:rPr>
          <w:rFonts w:ascii="Cambria" w:hAnsi="Cambria"/>
          <w:sz w:val="24"/>
          <w:szCs w:val="24"/>
        </w:rPr>
        <w:t xml:space="preserve">Políticas: </w:t>
      </w:r>
      <w:hyperlink r:id="rId14" w:history="1">
        <w:r w:rsidRPr="005725C8">
          <w:rPr>
            <w:rStyle w:val="Hipervnculo"/>
            <w:rFonts w:ascii="Cambria" w:hAnsi="Cambria"/>
            <w:sz w:val="24"/>
            <w:szCs w:val="24"/>
          </w:rPr>
          <w:t>http://guiasbus.us.es/idus/politicas</w:t>
        </w:r>
      </w:hyperlink>
    </w:p>
    <w:p w14:paraId="30C8A605" w14:textId="77777777" w:rsidR="00B25CA1" w:rsidRPr="005725C8" w:rsidRDefault="00240B8A" w:rsidP="00240B8A">
      <w:pPr>
        <w:pStyle w:val="Prrafodelista"/>
        <w:numPr>
          <w:ilvl w:val="1"/>
          <w:numId w:val="21"/>
        </w:numPr>
        <w:jc w:val="both"/>
        <w:rPr>
          <w:rFonts w:ascii="Cambria" w:hAnsi="Cambria"/>
          <w:sz w:val="24"/>
          <w:szCs w:val="24"/>
        </w:rPr>
      </w:pPr>
      <w:r w:rsidRPr="005725C8">
        <w:rPr>
          <w:rFonts w:ascii="Cambria" w:hAnsi="Cambria"/>
          <w:b/>
          <w:sz w:val="24"/>
          <w:szCs w:val="24"/>
        </w:rPr>
        <w:t>Tesis doctorales</w:t>
      </w:r>
      <w:r w:rsidRPr="005725C8">
        <w:rPr>
          <w:rFonts w:ascii="Cambria" w:hAnsi="Cambria"/>
          <w:sz w:val="24"/>
          <w:szCs w:val="24"/>
        </w:rPr>
        <w:t xml:space="preserve">: 6.040 tesis  </w:t>
      </w:r>
      <w:hyperlink r:id="rId15" w:history="1">
        <w:r w:rsidRPr="005725C8">
          <w:rPr>
            <w:rStyle w:val="Hipervnculo"/>
            <w:rFonts w:ascii="Cambria" w:hAnsi="Cambria"/>
            <w:sz w:val="24"/>
            <w:szCs w:val="24"/>
          </w:rPr>
          <w:t>http://guiasbus.us.es/idus/tesis</w:t>
        </w:r>
      </w:hyperlink>
    </w:p>
    <w:p w14:paraId="3ECADF5B" w14:textId="77777777" w:rsidR="00240B8A" w:rsidRPr="005725C8" w:rsidRDefault="00240B8A" w:rsidP="00240B8A">
      <w:pPr>
        <w:pStyle w:val="Prrafodelista"/>
        <w:numPr>
          <w:ilvl w:val="1"/>
          <w:numId w:val="21"/>
        </w:numPr>
        <w:jc w:val="both"/>
        <w:rPr>
          <w:rFonts w:ascii="Cambria" w:hAnsi="Cambria"/>
          <w:sz w:val="24"/>
          <w:szCs w:val="24"/>
        </w:rPr>
      </w:pPr>
      <w:r w:rsidRPr="005725C8">
        <w:rPr>
          <w:rFonts w:ascii="Cambria" w:hAnsi="Cambria"/>
          <w:b/>
          <w:sz w:val="24"/>
          <w:szCs w:val="24"/>
        </w:rPr>
        <w:t>TFG/TFM</w:t>
      </w:r>
      <w:r w:rsidRPr="005725C8">
        <w:rPr>
          <w:rFonts w:ascii="Cambria" w:hAnsi="Cambria"/>
          <w:sz w:val="24"/>
          <w:szCs w:val="24"/>
        </w:rPr>
        <w:t xml:space="preserve">:  3.067 TFG y 647 TFM </w:t>
      </w:r>
      <w:hyperlink r:id="rId16" w:history="1">
        <w:r w:rsidRPr="005725C8">
          <w:rPr>
            <w:rStyle w:val="Hipervnculo"/>
            <w:rFonts w:ascii="Cambria" w:hAnsi="Cambria"/>
            <w:sz w:val="24"/>
            <w:szCs w:val="24"/>
          </w:rPr>
          <w:t>http://guiasbus.us.es/idus/tfg_tfm</w:t>
        </w:r>
      </w:hyperlink>
    </w:p>
    <w:p w14:paraId="07E78F09" w14:textId="77777777" w:rsidR="00240B8A" w:rsidRPr="005725C8" w:rsidRDefault="00240B8A" w:rsidP="00B25CA1">
      <w:pPr>
        <w:ind w:firstLine="708"/>
        <w:jc w:val="both"/>
        <w:rPr>
          <w:rFonts w:ascii="Cambria" w:hAnsi="Cambria"/>
          <w:sz w:val="24"/>
          <w:szCs w:val="24"/>
        </w:rPr>
      </w:pPr>
      <w:r w:rsidRPr="005725C8">
        <w:rPr>
          <w:rFonts w:ascii="Cambria" w:hAnsi="Cambria"/>
          <w:sz w:val="24"/>
          <w:szCs w:val="24"/>
        </w:rPr>
        <w:t xml:space="preserve">El responsable de </w:t>
      </w:r>
      <w:r w:rsidR="00B25CA1" w:rsidRPr="005725C8">
        <w:rPr>
          <w:rFonts w:ascii="Cambria" w:hAnsi="Cambria"/>
          <w:sz w:val="24"/>
          <w:szCs w:val="24"/>
        </w:rPr>
        <w:t xml:space="preserve">todos estos </w:t>
      </w:r>
      <w:r w:rsidRPr="005725C8">
        <w:rPr>
          <w:rFonts w:ascii="Cambria" w:hAnsi="Cambria"/>
          <w:sz w:val="24"/>
          <w:szCs w:val="24"/>
        </w:rPr>
        <w:t xml:space="preserve">procedimientos es la Biblioteca. </w:t>
      </w:r>
    </w:p>
    <w:p w14:paraId="5967121A" w14:textId="77777777" w:rsidR="00240B8A" w:rsidRPr="005725C8" w:rsidRDefault="00240B8A" w:rsidP="00240B8A">
      <w:pPr>
        <w:pStyle w:val="Prrafodelista"/>
        <w:tabs>
          <w:tab w:val="left" w:pos="709"/>
          <w:tab w:val="left" w:pos="3432"/>
        </w:tabs>
        <w:spacing w:after="0" w:line="240" w:lineRule="auto"/>
        <w:rPr>
          <w:rFonts w:ascii="Cambria" w:hAnsi="Cambria"/>
          <w:sz w:val="24"/>
          <w:szCs w:val="24"/>
        </w:rPr>
      </w:pPr>
    </w:p>
    <w:p w14:paraId="622E545F" w14:textId="77777777" w:rsidR="00544530" w:rsidRPr="005725C8" w:rsidRDefault="00EC05FF" w:rsidP="005725C8">
      <w:pPr>
        <w:pStyle w:val="Prrafodelista"/>
        <w:numPr>
          <w:ilvl w:val="0"/>
          <w:numId w:val="21"/>
        </w:numPr>
        <w:tabs>
          <w:tab w:val="left" w:pos="709"/>
          <w:tab w:val="left" w:pos="3432"/>
        </w:tabs>
        <w:spacing w:after="0" w:line="240" w:lineRule="auto"/>
        <w:jc w:val="both"/>
        <w:rPr>
          <w:rFonts w:ascii="Cambria" w:hAnsi="Cambria"/>
          <w:sz w:val="24"/>
          <w:szCs w:val="24"/>
        </w:rPr>
      </w:pPr>
      <w:r w:rsidRPr="005725C8">
        <w:rPr>
          <w:rFonts w:ascii="Cambria" w:hAnsi="Cambria"/>
          <w:sz w:val="24"/>
          <w:szCs w:val="24"/>
        </w:rPr>
        <w:t>Promoción del Acceso A</w:t>
      </w:r>
      <w:r w:rsidR="00620F51" w:rsidRPr="005725C8">
        <w:rPr>
          <w:rFonts w:ascii="Cambria" w:hAnsi="Cambria"/>
          <w:sz w:val="24"/>
          <w:szCs w:val="24"/>
        </w:rPr>
        <w:t>bierto</w:t>
      </w:r>
    </w:p>
    <w:p w14:paraId="2667B40E" w14:textId="77777777" w:rsidR="00BB6701" w:rsidRPr="005725C8" w:rsidRDefault="00BB6701" w:rsidP="005725C8">
      <w:pPr>
        <w:pStyle w:val="Prrafodelista"/>
        <w:tabs>
          <w:tab w:val="left" w:pos="709"/>
          <w:tab w:val="left" w:pos="3432"/>
        </w:tabs>
        <w:spacing w:after="0" w:line="240" w:lineRule="auto"/>
        <w:jc w:val="both"/>
        <w:rPr>
          <w:rFonts w:ascii="Cambria" w:hAnsi="Cambria"/>
          <w:sz w:val="24"/>
          <w:szCs w:val="24"/>
        </w:rPr>
      </w:pPr>
    </w:p>
    <w:p w14:paraId="73733401" w14:textId="77777777" w:rsidR="00BB6701" w:rsidRPr="005725C8" w:rsidRDefault="00CB3A1F" w:rsidP="005725C8">
      <w:pPr>
        <w:pStyle w:val="Prrafodelista"/>
        <w:numPr>
          <w:ilvl w:val="1"/>
          <w:numId w:val="21"/>
        </w:numPr>
        <w:tabs>
          <w:tab w:val="left" w:pos="709"/>
          <w:tab w:val="left" w:pos="3432"/>
        </w:tabs>
        <w:spacing w:after="0" w:line="240" w:lineRule="auto"/>
        <w:jc w:val="both"/>
        <w:rPr>
          <w:rFonts w:ascii="Cambria" w:hAnsi="Cambria"/>
          <w:sz w:val="24"/>
          <w:szCs w:val="24"/>
        </w:rPr>
      </w:pPr>
      <w:hyperlink r:id="rId17" w:history="1">
        <w:r w:rsidR="00BB6701" w:rsidRPr="005725C8">
          <w:rPr>
            <w:rStyle w:val="Hipervnculo"/>
            <w:rFonts w:ascii="Cambria" w:hAnsi="Cambria"/>
            <w:sz w:val="24"/>
            <w:szCs w:val="24"/>
          </w:rPr>
          <w:t>Talleres con editores</w:t>
        </w:r>
      </w:hyperlink>
      <w:r w:rsidR="00BB6701" w:rsidRPr="005725C8">
        <w:rPr>
          <w:rFonts w:ascii="Cambria" w:hAnsi="Cambria"/>
          <w:sz w:val="24"/>
          <w:szCs w:val="24"/>
        </w:rPr>
        <w:t xml:space="preserve"> sobre publicación en abierto</w:t>
      </w:r>
    </w:p>
    <w:p w14:paraId="259F100A" w14:textId="77777777" w:rsidR="001020FE" w:rsidRPr="005725C8" w:rsidRDefault="00BB6701" w:rsidP="005725C8">
      <w:pPr>
        <w:pStyle w:val="Prrafodelista"/>
        <w:numPr>
          <w:ilvl w:val="1"/>
          <w:numId w:val="21"/>
        </w:numPr>
        <w:tabs>
          <w:tab w:val="left" w:pos="709"/>
          <w:tab w:val="left" w:pos="3432"/>
        </w:tabs>
        <w:spacing w:after="0" w:line="240" w:lineRule="auto"/>
        <w:jc w:val="both"/>
        <w:rPr>
          <w:rFonts w:ascii="Cambria" w:hAnsi="Cambria"/>
          <w:sz w:val="24"/>
          <w:szCs w:val="24"/>
        </w:rPr>
      </w:pPr>
      <w:r w:rsidRPr="005725C8">
        <w:rPr>
          <w:rFonts w:ascii="Cambria" w:hAnsi="Cambria"/>
          <w:sz w:val="24"/>
          <w:szCs w:val="24"/>
        </w:rPr>
        <w:t xml:space="preserve">Notificación a todo el PDI de la US </w:t>
      </w:r>
      <w:r w:rsidR="00EC05FF" w:rsidRPr="005725C8">
        <w:rPr>
          <w:rFonts w:ascii="Cambria" w:hAnsi="Cambria"/>
          <w:sz w:val="24"/>
          <w:szCs w:val="24"/>
        </w:rPr>
        <w:t xml:space="preserve">de las </w:t>
      </w:r>
      <w:r w:rsidRPr="005725C8">
        <w:rPr>
          <w:rFonts w:ascii="Cambria" w:hAnsi="Cambria"/>
          <w:sz w:val="24"/>
          <w:szCs w:val="24"/>
        </w:rPr>
        <w:t>recomendaciones FECYT sobre acceso abierto</w:t>
      </w:r>
      <w:r w:rsidR="00424415" w:rsidRPr="005725C8">
        <w:rPr>
          <w:rFonts w:ascii="Cambria" w:hAnsi="Cambria"/>
          <w:sz w:val="24"/>
          <w:szCs w:val="24"/>
        </w:rPr>
        <w:t xml:space="preserve">, con motivo de la celebración de la Semana Internacional de Acceso Abierto (22-28 </w:t>
      </w:r>
      <w:proofErr w:type="gramStart"/>
      <w:r w:rsidR="00424415" w:rsidRPr="005725C8">
        <w:rPr>
          <w:rFonts w:ascii="Cambria" w:hAnsi="Cambria"/>
          <w:sz w:val="24"/>
          <w:szCs w:val="24"/>
        </w:rPr>
        <w:t>Octubre</w:t>
      </w:r>
      <w:proofErr w:type="gramEnd"/>
      <w:r w:rsidR="00424415" w:rsidRPr="005725C8">
        <w:rPr>
          <w:rFonts w:ascii="Cambria" w:hAnsi="Cambria"/>
          <w:sz w:val="24"/>
          <w:szCs w:val="24"/>
        </w:rPr>
        <w:t xml:space="preserve"> 2018)</w:t>
      </w:r>
    </w:p>
    <w:p w14:paraId="623704E8" w14:textId="77777777" w:rsidR="00203453" w:rsidRPr="005725C8" w:rsidRDefault="00203453" w:rsidP="005725C8">
      <w:pPr>
        <w:tabs>
          <w:tab w:val="left" w:pos="709"/>
          <w:tab w:val="left" w:pos="3432"/>
        </w:tabs>
        <w:spacing w:after="0" w:line="240" w:lineRule="auto"/>
        <w:jc w:val="both"/>
        <w:rPr>
          <w:rFonts w:ascii="Cambria" w:hAnsi="Cambria"/>
          <w:sz w:val="24"/>
          <w:szCs w:val="24"/>
        </w:rPr>
      </w:pPr>
    </w:p>
    <w:p w14:paraId="73C417BD" w14:textId="77777777" w:rsidR="001020FE" w:rsidRPr="005725C8" w:rsidRDefault="001020FE" w:rsidP="005725C8">
      <w:pPr>
        <w:pStyle w:val="Prrafodelista"/>
        <w:numPr>
          <w:ilvl w:val="1"/>
          <w:numId w:val="21"/>
        </w:numPr>
        <w:tabs>
          <w:tab w:val="left" w:pos="709"/>
          <w:tab w:val="left" w:pos="3432"/>
        </w:tabs>
        <w:spacing w:after="0" w:line="240" w:lineRule="auto"/>
        <w:jc w:val="both"/>
        <w:rPr>
          <w:rFonts w:ascii="Cambria" w:hAnsi="Cambria"/>
          <w:sz w:val="24"/>
          <w:szCs w:val="24"/>
        </w:rPr>
      </w:pPr>
      <w:r w:rsidRPr="005725C8">
        <w:rPr>
          <w:rFonts w:ascii="Cambria" w:hAnsi="Cambria"/>
          <w:sz w:val="24"/>
          <w:szCs w:val="24"/>
        </w:rPr>
        <w:lastRenderedPageBreak/>
        <w:t>Dar cobertura y soporte a la obligatoriedad de publicar en abierto en las diferentes convocatorias de Ayudas a Proyectos de Investigación (H2020, MINECO, etc.)</w:t>
      </w:r>
    </w:p>
    <w:p w14:paraId="44CF973C" w14:textId="77777777" w:rsidR="00BB6701" w:rsidRPr="005725C8" w:rsidRDefault="00BB6701" w:rsidP="005725C8">
      <w:pPr>
        <w:pStyle w:val="Prrafodelista"/>
        <w:numPr>
          <w:ilvl w:val="1"/>
          <w:numId w:val="21"/>
        </w:numPr>
        <w:tabs>
          <w:tab w:val="left" w:pos="709"/>
          <w:tab w:val="left" w:pos="3432"/>
        </w:tabs>
        <w:spacing w:after="0" w:line="240" w:lineRule="auto"/>
        <w:jc w:val="both"/>
        <w:rPr>
          <w:rFonts w:ascii="Cambria" w:hAnsi="Cambria"/>
          <w:sz w:val="24"/>
          <w:szCs w:val="24"/>
        </w:rPr>
      </w:pPr>
      <w:r w:rsidRPr="005725C8">
        <w:rPr>
          <w:rFonts w:ascii="Cambria" w:hAnsi="Cambria"/>
          <w:sz w:val="24"/>
          <w:szCs w:val="24"/>
        </w:rPr>
        <w:t>Noticias sistemáticas en el portal web sobre información acceso abierto</w:t>
      </w:r>
    </w:p>
    <w:p w14:paraId="6AE9B016" w14:textId="77777777" w:rsidR="00BB6701" w:rsidRPr="005725C8" w:rsidRDefault="00BB6701" w:rsidP="005725C8">
      <w:pPr>
        <w:pStyle w:val="Prrafodelista"/>
        <w:numPr>
          <w:ilvl w:val="1"/>
          <w:numId w:val="21"/>
        </w:numPr>
        <w:tabs>
          <w:tab w:val="left" w:pos="709"/>
          <w:tab w:val="left" w:pos="3432"/>
        </w:tabs>
        <w:spacing w:after="0" w:line="240" w:lineRule="auto"/>
        <w:jc w:val="both"/>
        <w:rPr>
          <w:rFonts w:ascii="Cambria" w:hAnsi="Cambria"/>
          <w:sz w:val="24"/>
          <w:szCs w:val="24"/>
        </w:rPr>
      </w:pPr>
      <w:r w:rsidRPr="005725C8">
        <w:rPr>
          <w:rFonts w:ascii="Cambria" w:hAnsi="Cambria"/>
          <w:sz w:val="24"/>
          <w:szCs w:val="24"/>
        </w:rPr>
        <w:t xml:space="preserve">Guías de la BUS sobre: </w:t>
      </w:r>
      <w:hyperlink r:id="rId18" w:history="1">
        <w:r w:rsidR="00EC05FF" w:rsidRPr="005725C8">
          <w:rPr>
            <w:rStyle w:val="Hipervnculo"/>
            <w:rFonts w:ascii="Cambria" w:hAnsi="Cambria"/>
            <w:sz w:val="24"/>
            <w:szCs w:val="24"/>
          </w:rPr>
          <w:t>Acceso A</w:t>
        </w:r>
        <w:r w:rsidRPr="005725C8">
          <w:rPr>
            <w:rStyle w:val="Hipervnculo"/>
            <w:rFonts w:ascii="Cambria" w:hAnsi="Cambria"/>
            <w:sz w:val="24"/>
            <w:szCs w:val="24"/>
          </w:rPr>
          <w:t>bierto</w:t>
        </w:r>
      </w:hyperlink>
      <w:r w:rsidRPr="005725C8">
        <w:rPr>
          <w:rFonts w:ascii="Cambria" w:hAnsi="Cambria"/>
          <w:sz w:val="24"/>
          <w:szCs w:val="24"/>
        </w:rPr>
        <w:t xml:space="preserve">, </w:t>
      </w:r>
      <w:hyperlink r:id="rId19" w:history="1">
        <w:r w:rsidRPr="005725C8">
          <w:rPr>
            <w:rStyle w:val="Hipervnculo"/>
            <w:rFonts w:ascii="Cambria" w:hAnsi="Cambria"/>
            <w:sz w:val="24"/>
            <w:szCs w:val="24"/>
          </w:rPr>
          <w:t>idUS</w:t>
        </w:r>
      </w:hyperlink>
      <w:r w:rsidRPr="005725C8">
        <w:rPr>
          <w:rFonts w:ascii="Cambria" w:hAnsi="Cambria"/>
          <w:sz w:val="24"/>
          <w:szCs w:val="24"/>
        </w:rPr>
        <w:t xml:space="preserve">, </w:t>
      </w:r>
      <w:hyperlink r:id="rId20" w:history="1">
        <w:r w:rsidRPr="005725C8">
          <w:rPr>
            <w:rStyle w:val="Hipervnculo"/>
            <w:rFonts w:ascii="Cambria" w:hAnsi="Cambria"/>
            <w:sz w:val="24"/>
            <w:szCs w:val="24"/>
          </w:rPr>
          <w:t>tesis US</w:t>
        </w:r>
      </w:hyperlink>
      <w:r w:rsidRPr="005725C8">
        <w:rPr>
          <w:rFonts w:ascii="Cambria" w:hAnsi="Cambria"/>
          <w:sz w:val="24"/>
          <w:szCs w:val="24"/>
        </w:rPr>
        <w:t xml:space="preserve">, </w:t>
      </w:r>
    </w:p>
    <w:p w14:paraId="22152D49" w14:textId="77777777" w:rsidR="00BB6701" w:rsidRPr="005725C8" w:rsidRDefault="00BB6701" w:rsidP="005725C8">
      <w:pPr>
        <w:pStyle w:val="Prrafodelista"/>
        <w:numPr>
          <w:ilvl w:val="1"/>
          <w:numId w:val="21"/>
        </w:numPr>
        <w:tabs>
          <w:tab w:val="left" w:pos="709"/>
          <w:tab w:val="left" w:pos="3432"/>
        </w:tabs>
        <w:spacing w:after="0" w:line="240" w:lineRule="auto"/>
        <w:jc w:val="both"/>
        <w:rPr>
          <w:rFonts w:ascii="Cambria" w:hAnsi="Cambria"/>
          <w:sz w:val="24"/>
          <w:szCs w:val="24"/>
        </w:rPr>
      </w:pPr>
      <w:r w:rsidRPr="005725C8">
        <w:rPr>
          <w:rFonts w:ascii="Cambria" w:hAnsi="Cambria"/>
          <w:sz w:val="24"/>
          <w:szCs w:val="24"/>
        </w:rPr>
        <w:t>Participación desde 2016 en la Semana Internacional del Acceso Abierto</w:t>
      </w:r>
    </w:p>
    <w:p w14:paraId="21771593" w14:textId="77777777" w:rsidR="001864DC" w:rsidRPr="005725C8" w:rsidRDefault="001864DC" w:rsidP="005725C8">
      <w:pPr>
        <w:pStyle w:val="Prrafodelista"/>
        <w:numPr>
          <w:ilvl w:val="1"/>
          <w:numId w:val="21"/>
        </w:numPr>
        <w:tabs>
          <w:tab w:val="left" w:pos="709"/>
          <w:tab w:val="left" w:pos="3432"/>
        </w:tabs>
        <w:spacing w:after="0" w:line="240" w:lineRule="auto"/>
        <w:jc w:val="both"/>
        <w:rPr>
          <w:rFonts w:ascii="Cambria" w:hAnsi="Cambria"/>
          <w:sz w:val="24"/>
          <w:szCs w:val="24"/>
        </w:rPr>
      </w:pPr>
      <w:r w:rsidRPr="005725C8">
        <w:rPr>
          <w:rFonts w:ascii="Cambria" w:hAnsi="Cambria"/>
          <w:sz w:val="24"/>
          <w:szCs w:val="24"/>
        </w:rPr>
        <w:t xml:space="preserve">Página web sobre </w:t>
      </w:r>
      <w:hyperlink r:id="rId21" w:history="1">
        <w:r w:rsidRPr="005725C8">
          <w:rPr>
            <w:rStyle w:val="Hipervnculo"/>
            <w:rFonts w:ascii="Cambria" w:hAnsi="Cambria"/>
            <w:i/>
            <w:sz w:val="24"/>
            <w:szCs w:val="24"/>
          </w:rPr>
          <w:t>Derechos de autor y Acceso Abierto</w:t>
        </w:r>
      </w:hyperlink>
      <w:r w:rsidRPr="005725C8">
        <w:rPr>
          <w:rFonts w:ascii="Cambria" w:hAnsi="Cambria"/>
          <w:i/>
          <w:sz w:val="24"/>
          <w:szCs w:val="24"/>
        </w:rPr>
        <w:t xml:space="preserve">, </w:t>
      </w:r>
      <w:hyperlink r:id="rId22" w:history="1">
        <w:r w:rsidRPr="005725C8">
          <w:rPr>
            <w:rStyle w:val="Hipervnculo"/>
            <w:rFonts w:ascii="Cambria" w:hAnsi="Cambria"/>
            <w:i/>
            <w:sz w:val="24"/>
            <w:szCs w:val="24"/>
          </w:rPr>
          <w:t>Gestión de datos de investigación</w:t>
        </w:r>
      </w:hyperlink>
    </w:p>
    <w:p w14:paraId="708369E3" w14:textId="77777777" w:rsidR="00BB6701" w:rsidRPr="005725C8" w:rsidRDefault="00BB6701" w:rsidP="005725C8">
      <w:pPr>
        <w:pStyle w:val="Prrafodelista"/>
        <w:tabs>
          <w:tab w:val="left" w:pos="709"/>
          <w:tab w:val="left" w:pos="3432"/>
        </w:tabs>
        <w:spacing w:after="0" w:line="240" w:lineRule="auto"/>
        <w:jc w:val="both"/>
        <w:rPr>
          <w:rFonts w:ascii="Cambria" w:hAnsi="Cambria"/>
          <w:sz w:val="24"/>
          <w:szCs w:val="24"/>
        </w:rPr>
      </w:pPr>
    </w:p>
    <w:p w14:paraId="7C822039" w14:textId="77777777" w:rsidR="00842962" w:rsidRDefault="009301E1" w:rsidP="00BB6701">
      <w:pPr>
        <w:pStyle w:val="Prrafodelista"/>
        <w:tabs>
          <w:tab w:val="left" w:pos="709"/>
          <w:tab w:val="left" w:pos="3432"/>
        </w:tabs>
        <w:spacing w:after="0" w:line="240" w:lineRule="auto"/>
      </w:pPr>
      <w:r>
        <w:rPr>
          <w:noProof/>
          <w:lang w:eastAsia="es-ES"/>
        </w:rPr>
        <w:drawing>
          <wp:anchor distT="0" distB="0" distL="114300" distR="114300" simplePos="0" relativeHeight="251662336" behindDoc="0" locked="0" layoutInCell="1" allowOverlap="1" wp14:anchorId="208735B4" wp14:editId="7E240C5C">
            <wp:simplePos x="0" y="0"/>
            <wp:positionH relativeFrom="column">
              <wp:posOffset>415290</wp:posOffset>
            </wp:positionH>
            <wp:positionV relativeFrom="paragraph">
              <wp:posOffset>128270</wp:posOffset>
            </wp:positionV>
            <wp:extent cx="4826000" cy="3381375"/>
            <wp:effectExtent l="19050" t="19050" r="12700" b="2857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l="11421" t="13125" r="12160" b="11250"/>
                    <a:stretch>
                      <a:fillRect/>
                    </a:stretch>
                  </pic:blipFill>
                  <pic:spPr bwMode="auto">
                    <a:xfrm>
                      <a:off x="0" y="0"/>
                      <a:ext cx="4826000" cy="3381375"/>
                    </a:xfrm>
                    <a:prstGeom prst="rect">
                      <a:avLst/>
                    </a:prstGeom>
                    <a:noFill/>
                    <a:ln w="9525">
                      <a:solidFill>
                        <a:schemeClr val="tx1"/>
                      </a:solidFill>
                      <a:miter lim="800000"/>
                      <a:headEnd/>
                      <a:tailEnd/>
                    </a:ln>
                  </pic:spPr>
                </pic:pic>
              </a:graphicData>
            </a:graphic>
            <wp14:sizeRelH relativeFrom="page">
              <wp14:pctWidth>0</wp14:pctWidth>
            </wp14:sizeRelH>
            <wp14:sizeRelV relativeFrom="page">
              <wp14:pctHeight>0</wp14:pctHeight>
            </wp14:sizeRelV>
          </wp:anchor>
        </w:drawing>
      </w:r>
    </w:p>
    <w:p w14:paraId="271B272A" w14:textId="77777777" w:rsidR="00842962" w:rsidRDefault="00842962" w:rsidP="00842962">
      <w:pPr>
        <w:pStyle w:val="Prrafodelista"/>
        <w:tabs>
          <w:tab w:val="left" w:pos="709"/>
          <w:tab w:val="left" w:pos="3432"/>
        </w:tabs>
        <w:spacing w:after="0" w:line="240" w:lineRule="auto"/>
        <w:jc w:val="center"/>
      </w:pPr>
    </w:p>
    <w:p w14:paraId="57BA44DB" w14:textId="77777777" w:rsidR="00846133" w:rsidRDefault="00846133" w:rsidP="00842962">
      <w:pPr>
        <w:pStyle w:val="Prrafodelista"/>
        <w:tabs>
          <w:tab w:val="left" w:pos="709"/>
          <w:tab w:val="left" w:pos="3432"/>
        </w:tabs>
        <w:spacing w:after="0" w:line="240" w:lineRule="auto"/>
        <w:jc w:val="center"/>
      </w:pPr>
    </w:p>
    <w:p w14:paraId="1FF07428" w14:textId="77777777" w:rsidR="00846133" w:rsidRDefault="00846133" w:rsidP="00842962">
      <w:pPr>
        <w:pStyle w:val="Prrafodelista"/>
        <w:tabs>
          <w:tab w:val="left" w:pos="709"/>
          <w:tab w:val="left" w:pos="3432"/>
        </w:tabs>
        <w:spacing w:after="0" w:line="240" w:lineRule="auto"/>
        <w:jc w:val="center"/>
      </w:pPr>
    </w:p>
    <w:p w14:paraId="66A4D9E7" w14:textId="77777777" w:rsidR="00846133" w:rsidRDefault="00846133" w:rsidP="00842962">
      <w:pPr>
        <w:pStyle w:val="Prrafodelista"/>
        <w:tabs>
          <w:tab w:val="left" w:pos="709"/>
          <w:tab w:val="left" w:pos="3432"/>
        </w:tabs>
        <w:spacing w:after="0" w:line="240" w:lineRule="auto"/>
        <w:jc w:val="center"/>
      </w:pPr>
    </w:p>
    <w:p w14:paraId="5D4855AC" w14:textId="77777777" w:rsidR="00846133" w:rsidRDefault="00846133" w:rsidP="00842962">
      <w:pPr>
        <w:pStyle w:val="Prrafodelista"/>
        <w:tabs>
          <w:tab w:val="left" w:pos="709"/>
          <w:tab w:val="left" w:pos="3432"/>
        </w:tabs>
        <w:spacing w:after="0" w:line="240" w:lineRule="auto"/>
        <w:jc w:val="center"/>
      </w:pPr>
    </w:p>
    <w:p w14:paraId="3B0B90C2" w14:textId="77777777" w:rsidR="00846133" w:rsidRDefault="00846133" w:rsidP="00842962">
      <w:pPr>
        <w:pStyle w:val="Prrafodelista"/>
        <w:tabs>
          <w:tab w:val="left" w:pos="709"/>
          <w:tab w:val="left" w:pos="3432"/>
        </w:tabs>
        <w:spacing w:after="0" w:line="240" w:lineRule="auto"/>
        <w:jc w:val="center"/>
      </w:pPr>
    </w:p>
    <w:p w14:paraId="45BD442F" w14:textId="77777777" w:rsidR="00846133" w:rsidRDefault="00846133" w:rsidP="00842962">
      <w:pPr>
        <w:pStyle w:val="Prrafodelista"/>
        <w:tabs>
          <w:tab w:val="left" w:pos="709"/>
          <w:tab w:val="left" w:pos="3432"/>
        </w:tabs>
        <w:spacing w:after="0" w:line="240" w:lineRule="auto"/>
        <w:jc w:val="center"/>
      </w:pPr>
    </w:p>
    <w:p w14:paraId="08ED9386" w14:textId="77777777" w:rsidR="00846133" w:rsidRDefault="00846133" w:rsidP="00842962">
      <w:pPr>
        <w:pStyle w:val="Prrafodelista"/>
        <w:tabs>
          <w:tab w:val="left" w:pos="709"/>
          <w:tab w:val="left" w:pos="3432"/>
        </w:tabs>
        <w:spacing w:after="0" w:line="240" w:lineRule="auto"/>
        <w:jc w:val="center"/>
      </w:pPr>
    </w:p>
    <w:p w14:paraId="1D4123FE" w14:textId="77777777" w:rsidR="00846133" w:rsidRDefault="00846133" w:rsidP="00842962">
      <w:pPr>
        <w:pStyle w:val="Prrafodelista"/>
        <w:tabs>
          <w:tab w:val="left" w:pos="709"/>
          <w:tab w:val="left" w:pos="3432"/>
        </w:tabs>
        <w:spacing w:after="0" w:line="240" w:lineRule="auto"/>
        <w:jc w:val="center"/>
      </w:pPr>
    </w:p>
    <w:p w14:paraId="670E9678" w14:textId="77777777" w:rsidR="00846133" w:rsidRDefault="00846133" w:rsidP="00842962">
      <w:pPr>
        <w:pStyle w:val="Prrafodelista"/>
        <w:tabs>
          <w:tab w:val="left" w:pos="709"/>
          <w:tab w:val="left" w:pos="3432"/>
        </w:tabs>
        <w:spacing w:after="0" w:line="240" w:lineRule="auto"/>
        <w:jc w:val="center"/>
      </w:pPr>
    </w:p>
    <w:p w14:paraId="35AF7992" w14:textId="77777777" w:rsidR="00846133" w:rsidRDefault="00846133" w:rsidP="00842962">
      <w:pPr>
        <w:pStyle w:val="Prrafodelista"/>
        <w:tabs>
          <w:tab w:val="left" w:pos="709"/>
          <w:tab w:val="left" w:pos="3432"/>
        </w:tabs>
        <w:spacing w:after="0" w:line="240" w:lineRule="auto"/>
        <w:jc w:val="center"/>
      </w:pPr>
    </w:p>
    <w:p w14:paraId="27D7B92C" w14:textId="77777777" w:rsidR="00846133" w:rsidRDefault="00846133" w:rsidP="00842962">
      <w:pPr>
        <w:pStyle w:val="Prrafodelista"/>
        <w:tabs>
          <w:tab w:val="left" w:pos="709"/>
          <w:tab w:val="left" w:pos="3432"/>
        </w:tabs>
        <w:spacing w:after="0" w:line="240" w:lineRule="auto"/>
        <w:jc w:val="center"/>
      </w:pPr>
    </w:p>
    <w:p w14:paraId="19E78C60" w14:textId="77777777" w:rsidR="00846133" w:rsidRDefault="00846133" w:rsidP="00842962">
      <w:pPr>
        <w:pStyle w:val="Prrafodelista"/>
        <w:tabs>
          <w:tab w:val="left" w:pos="709"/>
          <w:tab w:val="left" w:pos="3432"/>
        </w:tabs>
        <w:spacing w:after="0" w:line="240" w:lineRule="auto"/>
        <w:jc w:val="center"/>
      </w:pPr>
    </w:p>
    <w:p w14:paraId="63010BF9" w14:textId="77777777" w:rsidR="00846133" w:rsidRDefault="00846133" w:rsidP="00842962">
      <w:pPr>
        <w:pStyle w:val="Prrafodelista"/>
        <w:tabs>
          <w:tab w:val="left" w:pos="709"/>
          <w:tab w:val="left" w:pos="3432"/>
        </w:tabs>
        <w:spacing w:after="0" w:line="240" w:lineRule="auto"/>
        <w:jc w:val="center"/>
      </w:pPr>
    </w:p>
    <w:p w14:paraId="3A354C23" w14:textId="77777777" w:rsidR="00846133" w:rsidRDefault="00846133" w:rsidP="00842962">
      <w:pPr>
        <w:pStyle w:val="Prrafodelista"/>
        <w:tabs>
          <w:tab w:val="left" w:pos="709"/>
          <w:tab w:val="left" w:pos="3432"/>
        </w:tabs>
        <w:spacing w:after="0" w:line="240" w:lineRule="auto"/>
        <w:jc w:val="center"/>
      </w:pPr>
    </w:p>
    <w:p w14:paraId="29B6BE25" w14:textId="77777777" w:rsidR="00846133" w:rsidRDefault="00846133" w:rsidP="00842962">
      <w:pPr>
        <w:pStyle w:val="Prrafodelista"/>
        <w:tabs>
          <w:tab w:val="left" w:pos="709"/>
          <w:tab w:val="left" w:pos="3432"/>
        </w:tabs>
        <w:spacing w:after="0" w:line="240" w:lineRule="auto"/>
        <w:jc w:val="center"/>
      </w:pPr>
    </w:p>
    <w:p w14:paraId="62A96CB4" w14:textId="77777777" w:rsidR="00846133" w:rsidRDefault="00846133" w:rsidP="00842962">
      <w:pPr>
        <w:pStyle w:val="Prrafodelista"/>
        <w:tabs>
          <w:tab w:val="left" w:pos="709"/>
          <w:tab w:val="left" w:pos="3432"/>
        </w:tabs>
        <w:spacing w:after="0" w:line="240" w:lineRule="auto"/>
        <w:jc w:val="center"/>
      </w:pPr>
    </w:p>
    <w:p w14:paraId="18BC1860" w14:textId="77777777" w:rsidR="00846133" w:rsidRDefault="00846133" w:rsidP="00842962">
      <w:pPr>
        <w:pStyle w:val="Prrafodelista"/>
        <w:tabs>
          <w:tab w:val="left" w:pos="709"/>
          <w:tab w:val="left" w:pos="3432"/>
        </w:tabs>
        <w:spacing w:after="0" w:line="240" w:lineRule="auto"/>
        <w:jc w:val="center"/>
      </w:pPr>
    </w:p>
    <w:p w14:paraId="02FFCC55" w14:textId="77777777" w:rsidR="00846133" w:rsidRDefault="00846133" w:rsidP="00842962">
      <w:pPr>
        <w:pStyle w:val="Prrafodelista"/>
        <w:tabs>
          <w:tab w:val="left" w:pos="709"/>
          <w:tab w:val="left" w:pos="3432"/>
        </w:tabs>
        <w:spacing w:after="0" w:line="240" w:lineRule="auto"/>
        <w:jc w:val="center"/>
      </w:pPr>
    </w:p>
    <w:p w14:paraId="2A4E87DC" w14:textId="77777777" w:rsidR="00846133" w:rsidRDefault="00846133" w:rsidP="00842962">
      <w:pPr>
        <w:pStyle w:val="Prrafodelista"/>
        <w:tabs>
          <w:tab w:val="left" w:pos="709"/>
          <w:tab w:val="left" w:pos="3432"/>
        </w:tabs>
        <w:spacing w:after="0" w:line="240" w:lineRule="auto"/>
        <w:jc w:val="center"/>
      </w:pPr>
    </w:p>
    <w:p w14:paraId="21BED87F" w14:textId="77777777" w:rsidR="00846133" w:rsidRDefault="00846133" w:rsidP="00846133">
      <w:pPr>
        <w:pStyle w:val="NormalWeb"/>
        <w:spacing w:before="0" w:beforeAutospacing="0" w:after="180" w:afterAutospacing="0"/>
        <w:ind w:left="360"/>
        <w:jc w:val="center"/>
        <w:textAlignment w:val="baseline"/>
      </w:pPr>
      <w:r>
        <w:rPr>
          <w:rFonts w:ascii="Arial Narrow" w:hAnsi="Arial Narrow" w:cs="Arial"/>
          <w:i/>
          <w:sz w:val="20"/>
          <w:szCs w:val="20"/>
        </w:rPr>
        <w:t>Fig. 3. Página web de la BUS sobre Derechos de autor y Acceso Abierto</w:t>
      </w:r>
    </w:p>
    <w:p w14:paraId="318434E3" w14:textId="77777777" w:rsidR="00846133" w:rsidRDefault="00846133" w:rsidP="00842962">
      <w:pPr>
        <w:pStyle w:val="Prrafodelista"/>
        <w:tabs>
          <w:tab w:val="left" w:pos="709"/>
          <w:tab w:val="left" w:pos="3432"/>
        </w:tabs>
        <w:spacing w:after="0" w:line="240" w:lineRule="auto"/>
        <w:jc w:val="center"/>
      </w:pPr>
    </w:p>
    <w:p w14:paraId="37EDBD82" w14:textId="77777777" w:rsidR="00846133" w:rsidRDefault="00846133" w:rsidP="00842962">
      <w:pPr>
        <w:pStyle w:val="Prrafodelista"/>
        <w:tabs>
          <w:tab w:val="left" w:pos="709"/>
          <w:tab w:val="left" w:pos="3432"/>
        </w:tabs>
        <w:spacing w:after="0" w:line="240" w:lineRule="auto"/>
        <w:jc w:val="center"/>
      </w:pPr>
    </w:p>
    <w:p w14:paraId="368C0449" w14:textId="77777777" w:rsidR="00B72F6A" w:rsidRPr="005725C8" w:rsidRDefault="00B72F6A" w:rsidP="00620F51">
      <w:pPr>
        <w:pStyle w:val="Prrafodelista"/>
        <w:numPr>
          <w:ilvl w:val="0"/>
          <w:numId w:val="21"/>
        </w:numPr>
        <w:tabs>
          <w:tab w:val="left" w:pos="709"/>
          <w:tab w:val="left" w:pos="3432"/>
        </w:tabs>
        <w:spacing w:after="0" w:line="240" w:lineRule="auto"/>
        <w:rPr>
          <w:rFonts w:ascii="Cambria" w:hAnsi="Cambria"/>
          <w:sz w:val="24"/>
          <w:szCs w:val="24"/>
        </w:rPr>
      </w:pPr>
      <w:r w:rsidRPr="005725C8">
        <w:rPr>
          <w:rFonts w:ascii="Cambria" w:hAnsi="Cambria"/>
          <w:sz w:val="24"/>
          <w:szCs w:val="24"/>
        </w:rPr>
        <w:t xml:space="preserve">Acuerdos o convenios firmados con </w:t>
      </w:r>
      <w:proofErr w:type="gramStart"/>
      <w:r w:rsidRPr="005725C8">
        <w:rPr>
          <w:rFonts w:ascii="Cambria" w:hAnsi="Cambria"/>
          <w:sz w:val="24"/>
          <w:szCs w:val="24"/>
        </w:rPr>
        <w:t>editoriales  para</w:t>
      </w:r>
      <w:proofErr w:type="gramEnd"/>
      <w:r w:rsidRPr="005725C8">
        <w:rPr>
          <w:rFonts w:ascii="Cambria" w:hAnsi="Cambria"/>
          <w:sz w:val="24"/>
          <w:szCs w:val="24"/>
        </w:rPr>
        <w:t xml:space="preserve"> la publicación en abierto</w:t>
      </w:r>
    </w:p>
    <w:p w14:paraId="348D391D" w14:textId="77777777" w:rsidR="00B72F6A" w:rsidRPr="005725C8" w:rsidRDefault="00CB3A1F" w:rsidP="00B72F6A">
      <w:pPr>
        <w:pStyle w:val="Ttulo2"/>
        <w:numPr>
          <w:ilvl w:val="0"/>
          <w:numId w:val="28"/>
        </w:numPr>
        <w:rPr>
          <w:rFonts w:ascii="Cambria" w:hAnsi="Cambria" w:cstheme="minorHAnsi"/>
          <w:b w:val="0"/>
          <w:color w:val="auto"/>
          <w:sz w:val="24"/>
          <w:szCs w:val="24"/>
        </w:rPr>
      </w:pPr>
      <w:hyperlink r:id="rId24" w:history="1">
        <w:r w:rsidR="00B72F6A" w:rsidRPr="005725C8">
          <w:rPr>
            <w:rStyle w:val="Hipervnculo"/>
            <w:rFonts w:ascii="Cambria" w:hAnsi="Cambria" w:cstheme="minorHAnsi"/>
            <w:b w:val="0"/>
            <w:color w:val="auto"/>
            <w:sz w:val="24"/>
            <w:szCs w:val="24"/>
            <w:bdr w:val="none" w:sz="0" w:space="0" w:color="auto" w:frame="1"/>
          </w:rPr>
          <w:t>Descuentos con MDPI</w:t>
        </w:r>
      </w:hyperlink>
    </w:p>
    <w:p w14:paraId="28D4EA26" w14:textId="77777777" w:rsidR="00B72F6A" w:rsidRPr="005725C8" w:rsidRDefault="00CB3A1F" w:rsidP="00B72F6A">
      <w:pPr>
        <w:pStyle w:val="Ttulo2"/>
        <w:numPr>
          <w:ilvl w:val="0"/>
          <w:numId w:val="28"/>
        </w:numPr>
        <w:rPr>
          <w:rFonts w:ascii="Cambria" w:hAnsi="Cambria" w:cstheme="minorHAnsi"/>
          <w:b w:val="0"/>
          <w:color w:val="auto"/>
          <w:sz w:val="24"/>
          <w:szCs w:val="24"/>
        </w:rPr>
      </w:pPr>
      <w:hyperlink r:id="rId25" w:history="1">
        <w:r w:rsidR="00B72F6A" w:rsidRPr="005725C8">
          <w:rPr>
            <w:rStyle w:val="Hipervnculo"/>
            <w:rFonts w:ascii="Cambria" w:hAnsi="Cambria" w:cstheme="minorHAnsi"/>
            <w:b w:val="0"/>
            <w:color w:val="auto"/>
            <w:sz w:val="24"/>
            <w:szCs w:val="24"/>
            <w:bdr w:val="none" w:sz="0" w:space="0" w:color="auto" w:frame="1"/>
          </w:rPr>
          <w:t>Descuentos con ACS</w:t>
        </w:r>
      </w:hyperlink>
    </w:p>
    <w:p w14:paraId="0B277AC4" w14:textId="77777777" w:rsidR="00B72F6A" w:rsidRPr="005725C8" w:rsidRDefault="00CB3A1F" w:rsidP="00B72F6A">
      <w:pPr>
        <w:pStyle w:val="Ttulo2"/>
        <w:numPr>
          <w:ilvl w:val="0"/>
          <w:numId w:val="28"/>
        </w:numPr>
        <w:rPr>
          <w:rFonts w:ascii="Cambria" w:hAnsi="Cambria" w:cstheme="minorHAnsi"/>
          <w:b w:val="0"/>
          <w:color w:val="auto"/>
          <w:sz w:val="24"/>
          <w:szCs w:val="24"/>
        </w:rPr>
      </w:pPr>
      <w:hyperlink r:id="rId26" w:history="1">
        <w:r w:rsidR="00B72F6A" w:rsidRPr="005725C8">
          <w:rPr>
            <w:rStyle w:val="Hipervnculo"/>
            <w:rFonts w:ascii="Cambria" w:hAnsi="Cambria" w:cstheme="minorHAnsi"/>
            <w:b w:val="0"/>
            <w:color w:val="auto"/>
            <w:sz w:val="24"/>
            <w:szCs w:val="24"/>
            <w:bdr w:val="none" w:sz="0" w:space="0" w:color="auto" w:frame="1"/>
          </w:rPr>
          <w:t>Descuentos con SCOAP3</w:t>
        </w:r>
      </w:hyperlink>
    </w:p>
    <w:p w14:paraId="049D6535" w14:textId="77777777" w:rsidR="00B72F6A" w:rsidRPr="005725C8" w:rsidRDefault="00B72F6A" w:rsidP="00B72F6A">
      <w:pPr>
        <w:pStyle w:val="Ttulo2"/>
        <w:numPr>
          <w:ilvl w:val="0"/>
          <w:numId w:val="28"/>
        </w:numPr>
        <w:rPr>
          <w:rFonts w:ascii="Cambria" w:hAnsi="Cambria" w:cstheme="minorHAnsi"/>
          <w:b w:val="0"/>
          <w:color w:val="auto"/>
          <w:sz w:val="24"/>
          <w:szCs w:val="24"/>
        </w:rPr>
      </w:pPr>
      <w:r w:rsidRPr="005725C8">
        <w:rPr>
          <w:rFonts w:ascii="Cambria" w:hAnsi="Cambria" w:cstheme="minorHAnsi"/>
          <w:b w:val="0"/>
          <w:color w:val="auto"/>
          <w:sz w:val="24"/>
          <w:szCs w:val="24"/>
        </w:rPr>
        <w:t xml:space="preserve">Descuentos con </w:t>
      </w:r>
      <w:proofErr w:type="spellStart"/>
      <w:r w:rsidRPr="005725C8">
        <w:rPr>
          <w:rFonts w:ascii="Cambria" w:hAnsi="Cambria" w:cstheme="minorHAnsi"/>
          <w:b w:val="0"/>
          <w:color w:val="auto"/>
          <w:sz w:val="24"/>
          <w:szCs w:val="24"/>
        </w:rPr>
        <w:t>Emerald</w:t>
      </w:r>
      <w:proofErr w:type="spellEnd"/>
    </w:p>
    <w:p w14:paraId="254057FB" w14:textId="77777777" w:rsidR="00B72F6A" w:rsidRPr="005725C8" w:rsidRDefault="00B72F6A" w:rsidP="00B72F6A">
      <w:pPr>
        <w:rPr>
          <w:rFonts w:ascii="Cambria" w:hAnsi="Cambria"/>
          <w:sz w:val="24"/>
          <w:szCs w:val="24"/>
          <w:lang w:eastAsia="es-ES"/>
        </w:rPr>
      </w:pPr>
    </w:p>
    <w:p w14:paraId="307BF4BA" w14:textId="77777777" w:rsidR="00BB6701" w:rsidRPr="005725C8" w:rsidRDefault="001864DC" w:rsidP="00620F51">
      <w:pPr>
        <w:pStyle w:val="Prrafodelista"/>
        <w:numPr>
          <w:ilvl w:val="0"/>
          <w:numId w:val="21"/>
        </w:numPr>
        <w:tabs>
          <w:tab w:val="left" w:pos="709"/>
          <w:tab w:val="left" w:pos="3432"/>
        </w:tabs>
        <w:spacing w:after="0" w:line="240" w:lineRule="auto"/>
        <w:rPr>
          <w:rFonts w:ascii="Cambria" w:hAnsi="Cambria"/>
          <w:sz w:val="24"/>
          <w:szCs w:val="24"/>
        </w:rPr>
      </w:pPr>
      <w:r w:rsidRPr="005725C8">
        <w:rPr>
          <w:rFonts w:ascii="Cambria" w:hAnsi="Cambria"/>
          <w:sz w:val="24"/>
          <w:szCs w:val="24"/>
        </w:rPr>
        <w:t>Formación y asesoramiento</w:t>
      </w:r>
    </w:p>
    <w:p w14:paraId="1E68546C" w14:textId="77777777" w:rsidR="0014461A" w:rsidRPr="005725C8" w:rsidRDefault="0014461A" w:rsidP="0014461A">
      <w:pPr>
        <w:pStyle w:val="Prrafodelista"/>
        <w:tabs>
          <w:tab w:val="left" w:pos="709"/>
          <w:tab w:val="left" w:pos="3432"/>
        </w:tabs>
        <w:spacing w:after="0" w:line="240" w:lineRule="auto"/>
        <w:rPr>
          <w:rFonts w:ascii="Cambria" w:hAnsi="Cambria"/>
          <w:sz w:val="24"/>
          <w:szCs w:val="24"/>
        </w:rPr>
      </w:pPr>
    </w:p>
    <w:p w14:paraId="237B6656" w14:textId="77777777" w:rsidR="00620F51" w:rsidRPr="005725C8" w:rsidRDefault="00CB3A1F" w:rsidP="00620F51">
      <w:pPr>
        <w:pStyle w:val="Prrafodelista"/>
        <w:numPr>
          <w:ilvl w:val="1"/>
          <w:numId w:val="21"/>
        </w:numPr>
        <w:tabs>
          <w:tab w:val="left" w:pos="709"/>
          <w:tab w:val="left" w:pos="3432"/>
        </w:tabs>
        <w:spacing w:after="0" w:line="240" w:lineRule="auto"/>
        <w:rPr>
          <w:rFonts w:ascii="Cambria" w:hAnsi="Cambria"/>
          <w:sz w:val="24"/>
          <w:szCs w:val="24"/>
        </w:rPr>
      </w:pPr>
      <w:hyperlink r:id="rId27" w:history="1">
        <w:r w:rsidR="00EC05FF" w:rsidRPr="005725C8">
          <w:rPr>
            <w:rStyle w:val="Hipervnculo"/>
            <w:rFonts w:ascii="Cambria" w:hAnsi="Cambria"/>
            <w:sz w:val="24"/>
            <w:szCs w:val="24"/>
          </w:rPr>
          <w:t>Cursos de formación sobre Acceso A</w:t>
        </w:r>
        <w:r w:rsidR="00620F51" w:rsidRPr="005725C8">
          <w:rPr>
            <w:rStyle w:val="Hipervnculo"/>
            <w:rFonts w:ascii="Cambria" w:hAnsi="Cambria"/>
            <w:sz w:val="24"/>
            <w:szCs w:val="24"/>
          </w:rPr>
          <w:t>bierto</w:t>
        </w:r>
      </w:hyperlink>
    </w:p>
    <w:p w14:paraId="5011C66F" w14:textId="77777777" w:rsidR="000912B4" w:rsidRDefault="000912B4" w:rsidP="00E22EA4">
      <w:pPr>
        <w:tabs>
          <w:tab w:val="left" w:pos="709"/>
          <w:tab w:val="left" w:pos="3432"/>
        </w:tabs>
        <w:spacing w:after="0" w:line="240" w:lineRule="auto"/>
      </w:pPr>
    </w:p>
    <w:p w14:paraId="54F67E51" w14:textId="77777777" w:rsidR="00BB6701" w:rsidRDefault="00BB6701" w:rsidP="0014461A">
      <w:pPr>
        <w:tabs>
          <w:tab w:val="left" w:pos="709"/>
          <w:tab w:val="left" w:pos="3432"/>
        </w:tabs>
        <w:spacing w:after="0" w:line="240" w:lineRule="auto"/>
        <w:jc w:val="center"/>
      </w:pPr>
    </w:p>
    <w:p w14:paraId="0F58DC25" w14:textId="77777777" w:rsidR="009301E1" w:rsidRDefault="009301E1" w:rsidP="0014461A">
      <w:pPr>
        <w:tabs>
          <w:tab w:val="left" w:pos="709"/>
          <w:tab w:val="left" w:pos="3432"/>
        </w:tabs>
        <w:spacing w:after="0" w:line="240" w:lineRule="auto"/>
        <w:jc w:val="center"/>
      </w:pPr>
    </w:p>
    <w:p w14:paraId="5F022E70" w14:textId="77777777" w:rsidR="00EA6A86" w:rsidRDefault="0011072B" w:rsidP="005725C8">
      <w:pPr>
        <w:pStyle w:val="Prrafodelista"/>
        <w:numPr>
          <w:ilvl w:val="0"/>
          <w:numId w:val="10"/>
        </w:numPr>
        <w:tabs>
          <w:tab w:val="left" w:pos="360"/>
          <w:tab w:val="left" w:pos="3432"/>
        </w:tabs>
        <w:spacing w:after="0" w:line="240" w:lineRule="auto"/>
        <w:ind w:left="0"/>
        <w:jc w:val="both"/>
        <w:rPr>
          <w:rFonts w:ascii="Cambria" w:eastAsia="Times New Roman" w:hAnsi="Cambria" w:cs="Times New Roman"/>
          <w:b/>
          <w:bCs/>
          <w:color w:val="7F7F7F"/>
          <w:sz w:val="24"/>
          <w:szCs w:val="24"/>
          <w:lang w:eastAsia="es-ES"/>
        </w:rPr>
      </w:pPr>
      <w:r w:rsidRPr="00EF4063">
        <w:rPr>
          <w:rFonts w:ascii="Cambria" w:eastAsia="Times New Roman" w:hAnsi="Cambria" w:cs="Times New Roman"/>
          <w:b/>
          <w:bCs/>
          <w:color w:val="7F7F7F"/>
          <w:sz w:val="24"/>
          <w:szCs w:val="24"/>
          <w:lang w:eastAsia="es-ES"/>
        </w:rPr>
        <w:lastRenderedPageBreak/>
        <w:t>Resultados</w:t>
      </w:r>
    </w:p>
    <w:p w14:paraId="71BC64F6" w14:textId="77777777" w:rsidR="00C50BC8" w:rsidRPr="00C50BC8" w:rsidRDefault="00C50BC8" w:rsidP="00C50BC8">
      <w:pPr>
        <w:tabs>
          <w:tab w:val="left" w:pos="709"/>
          <w:tab w:val="left" w:pos="3432"/>
        </w:tabs>
        <w:spacing w:after="0" w:line="240" w:lineRule="auto"/>
        <w:jc w:val="both"/>
        <w:rPr>
          <w:rFonts w:ascii="Cambria" w:eastAsia="Times New Roman" w:hAnsi="Cambria" w:cs="Times New Roman"/>
          <w:b/>
          <w:bCs/>
          <w:color w:val="7F7F7F"/>
          <w:sz w:val="24"/>
          <w:szCs w:val="24"/>
          <w:lang w:eastAsia="es-ES"/>
        </w:rPr>
      </w:pPr>
    </w:p>
    <w:p w14:paraId="637A2F3F" w14:textId="77777777" w:rsidR="00C50BC8" w:rsidRPr="005725C8" w:rsidRDefault="00C50BC8" w:rsidP="00C50BC8">
      <w:pPr>
        <w:tabs>
          <w:tab w:val="left" w:pos="709"/>
          <w:tab w:val="left" w:pos="3432"/>
        </w:tabs>
        <w:spacing w:after="0" w:line="240" w:lineRule="auto"/>
        <w:jc w:val="both"/>
        <w:rPr>
          <w:rFonts w:ascii="Cambria" w:hAnsi="Cambria" w:cstheme="minorHAnsi"/>
          <w:sz w:val="24"/>
          <w:szCs w:val="24"/>
        </w:rPr>
      </w:pPr>
      <w:r w:rsidRPr="005725C8">
        <w:rPr>
          <w:rFonts w:ascii="Cambria" w:hAnsi="Cambria" w:cstheme="minorHAnsi"/>
          <w:sz w:val="24"/>
          <w:szCs w:val="24"/>
        </w:rPr>
        <w:t>Tanto los gobiernos, como las agencias financiadoras y las instituciones académicas han sido impulsoras del acceso abierto. Sin embargo, la monitorización y el seguimiento del mismo no ha sido un aspecto tenido en cuenta de forma generalizada. Es muy reciente cuando ha cobrado un interés relevante, sobre todo para aquellas entidades que financian proyectos de investigación</w:t>
      </w:r>
      <w:r w:rsidRPr="005725C8">
        <w:rPr>
          <w:rStyle w:val="Refdenotaalpie"/>
          <w:rFonts w:ascii="Cambria" w:hAnsi="Cambria" w:cstheme="minorHAnsi"/>
          <w:sz w:val="24"/>
          <w:szCs w:val="24"/>
        </w:rPr>
        <w:footnoteReference w:id="1"/>
      </w:r>
      <w:r w:rsidRPr="005725C8">
        <w:rPr>
          <w:rFonts w:ascii="Cambria" w:hAnsi="Cambria" w:cstheme="minorHAnsi"/>
          <w:sz w:val="24"/>
          <w:szCs w:val="24"/>
        </w:rPr>
        <w:t>.</w:t>
      </w:r>
    </w:p>
    <w:p w14:paraId="617363B8" w14:textId="77777777" w:rsidR="004C7511" w:rsidRPr="005725C8" w:rsidRDefault="004C7511" w:rsidP="00C50BC8">
      <w:pPr>
        <w:tabs>
          <w:tab w:val="left" w:pos="709"/>
          <w:tab w:val="left" w:pos="3432"/>
        </w:tabs>
        <w:spacing w:after="0" w:line="240" w:lineRule="auto"/>
        <w:jc w:val="both"/>
        <w:rPr>
          <w:rFonts w:ascii="Cambria" w:hAnsi="Cambria" w:cstheme="minorHAnsi"/>
          <w:sz w:val="24"/>
          <w:szCs w:val="24"/>
        </w:rPr>
      </w:pPr>
    </w:p>
    <w:p w14:paraId="22C56FE6" w14:textId="77777777" w:rsidR="00327C5F" w:rsidRPr="005725C8" w:rsidRDefault="002C014C" w:rsidP="00C50BC8">
      <w:pPr>
        <w:tabs>
          <w:tab w:val="left" w:pos="709"/>
          <w:tab w:val="left" w:pos="3432"/>
        </w:tabs>
        <w:spacing w:after="0" w:line="240" w:lineRule="auto"/>
        <w:jc w:val="both"/>
        <w:rPr>
          <w:rFonts w:ascii="Cambria" w:hAnsi="Cambria" w:cstheme="minorHAnsi"/>
          <w:sz w:val="24"/>
          <w:szCs w:val="24"/>
        </w:rPr>
      </w:pPr>
      <w:r w:rsidRPr="005725C8">
        <w:rPr>
          <w:rFonts w:ascii="Cambria" w:hAnsi="Cambria" w:cstheme="minorHAnsi"/>
          <w:sz w:val="24"/>
          <w:szCs w:val="24"/>
        </w:rPr>
        <w:t>La medición del grado de cumplimiento del mandato nacional de depósito de las publicaciones científicas en abierto</w:t>
      </w:r>
      <w:r w:rsidR="00C314FD" w:rsidRPr="005725C8">
        <w:rPr>
          <w:rStyle w:val="Refdenotaalpie"/>
          <w:rFonts w:ascii="Cambria" w:hAnsi="Cambria" w:cstheme="minorHAnsi"/>
          <w:sz w:val="24"/>
          <w:szCs w:val="24"/>
        </w:rPr>
        <w:footnoteReference w:id="2"/>
      </w:r>
      <w:r w:rsidRPr="005725C8">
        <w:rPr>
          <w:rFonts w:ascii="Cambria" w:hAnsi="Cambria" w:cstheme="minorHAnsi"/>
          <w:sz w:val="24"/>
          <w:szCs w:val="24"/>
        </w:rPr>
        <w:t xml:space="preserve">, </w:t>
      </w:r>
      <w:r w:rsidR="003B01E5" w:rsidRPr="005725C8">
        <w:rPr>
          <w:rFonts w:ascii="Cambria" w:hAnsi="Cambria" w:cstheme="minorHAnsi"/>
          <w:sz w:val="24"/>
          <w:szCs w:val="24"/>
        </w:rPr>
        <w:t>ha</w:t>
      </w:r>
      <w:r w:rsidRPr="005725C8">
        <w:rPr>
          <w:rFonts w:ascii="Cambria" w:hAnsi="Cambria" w:cstheme="minorHAnsi"/>
          <w:sz w:val="24"/>
          <w:szCs w:val="24"/>
        </w:rPr>
        <w:t xml:space="preserve"> de medirse comparando los trabajos depositados en abierto en los repositorios institucionales con el total de artículos publicados por la institución.</w:t>
      </w:r>
    </w:p>
    <w:p w14:paraId="0B628D2B" w14:textId="77777777" w:rsidR="002C014C" w:rsidRPr="005725C8" w:rsidRDefault="002C014C" w:rsidP="00327C5F">
      <w:pPr>
        <w:tabs>
          <w:tab w:val="left" w:pos="709"/>
          <w:tab w:val="left" w:pos="3432"/>
        </w:tabs>
        <w:spacing w:after="0" w:line="240" w:lineRule="auto"/>
        <w:jc w:val="both"/>
        <w:rPr>
          <w:rFonts w:ascii="Cambria" w:hAnsi="Cambria" w:cstheme="minorHAnsi"/>
          <w:sz w:val="24"/>
          <w:szCs w:val="24"/>
        </w:rPr>
      </w:pPr>
    </w:p>
    <w:p w14:paraId="5ECE7074" w14:textId="77777777" w:rsidR="003B01E5" w:rsidRPr="005725C8" w:rsidRDefault="003B01E5" w:rsidP="00327C5F">
      <w:pPr>
        <w:tabs>
          <w:tab w:val="left" w:pos="709"/>
          <w:tab w:val="left" w:pos="3432"/>
        </w:tabs>
        <w:spacing w:after="0" w:line="240" w:lineRule="auto"/>
        <w:jc w:val="both"/>
        <w:rPr>
          <w:rFonts w:ascii="Cambria" w:hAnsi="Cambria" w:cstheme="minorHAnsi"/>
          <w:sz w:val="24"/>
          <w:szCs w:val="24"/>
        </w:rPr>
      </w:pPr>
      <w:r w:rsidRPr="005725C8">
        <w:rPr>
          <w:rFonts w:ascii="Cambria" w:hAnsi="Cambria" w:cstheme="minorHAnsi"/>
          <w:sz w:val="24"/>
          <w:szCs w:val="24"/>
        </w:rPr>
        <w:t xml:space="preserve">Para calcular ese porcentaje el Grupo de Trabajo de Repositorios establece la siguiente ecuación que relaciona la cantidad de artículos en abierto respecto a la cantidad de artículos publicados, y que traducida al caso de las instituciones universitarias sería el número de artículos en abierto depositados en los repositorios institucionales dividido por el número de artículos depositados en el CRIS institucional. </w:t>
      </w:r>
    </w:p>
    <w:p w14:paraId="30BCF712" w14:textId="77777777" w:rsidR="003B01E5" w:rsidRPr="005725C8" w:rsidRDefault="003B01E5" w:rsidP="003B01E5">
      <w:pPr>
        <w:pStyle w:val="Default"/>
        <w:rPr>
          <w:rFonts w:ascii="Cambria" w:hAnsi="Cambria" w:cstheme="minorHAnsi"/>
        </w:rPr>
      </w:pPr>
    </w:p>
    <w:p w14:paraId="5C5F3AB7" w14:textId="77777777" w:rsidR="003B01E5" w:rsidRPr="005725C8" w:rsidRDefault="003B01E5" w:rsidP="00EE170A">
      <w:pPr>
        <w:pStyle w:val="Default"/>
        <w:rPr>
          <w:rFonts w:ascii="Cambria" w:hAnsi="Cambria" w:cstheme="minorHAnsi"/>
        </w:rPr>
      </w:pPr>
      <w:r w:rsidRPr="005725C8">
        <w:rPr>
          <w:rFonts w:ascii="Cambria" w:hAnsi="Cambria" w:cstheme="minorHAnsi"/>
        </w:rPr>
        <w:t>Porcentaje AA = Nº artículos en AA (abierto OR embargado)*100</w:t>
      </w:r>
      <w:r w:rsidR="00846133" w:rsidRPr="005725C8">
        <w:rPr>
          <w:rFonts w:ascii="Cambria" w:hAnsi="Cambria" w:cstheme="minorHAnsi"/>
        </w:rPr>
        <w:t>/</w:t>
      </w:r>
      <w:r w:rsidRPr="005725C8">
        <w:rPr>
          <w:rFonts w:ascii="Cambria" w:hAnsi="Cambria" w:cstheme="minorHAnsi"/>
        </w:rPr>
        <w:t>Nº total de artículos publicados</w:t>
      </w:r>
      <w:r w:rsidR="00EE170A" w:rsidRPr="005725C8">
        <w:rPr>
          <w:rFonts w:ascii="Cambria" w:hAnsi="Cambria" w:cstheme="minorHAnsi"/>
        </w:rPr>
        <w:t>.</w:t>
      </w:r>
    </w:p>
    <w:p w14:paraId="4C5C5BC4" w14:textId="77777777" w:rsidR="003B01E5" w:rsidRPr="005725C8" w:rsidRDefault="003B01E5" w:rsidP="00327C5F">
      <w:pPr>
        <w:tabs>
          <w:tab w:val="left" w:pos="709"/>
          <w:tab w:val="left" w:pos="3432"/>
        </w:tabs>
        <w:spacing w:after="0" w:line="240" w:lineRule="auto"/>
        <w:jc w:val="both"/>
        <w:rPr>
          <w:rFonts w:ascii="Cambria" w:hAnsi="Cambria"/>
        </w:rPr>
      </w:pPr>
    </w:p>
    <w:p w14:paraId="0E394D84" w14:textId="77777777" w:rsidR="003B01E5" w:rsidRPr="005725C8" w:rsidRDefault="003B01E5" w:rsidP="003B01E5">
      <w:pPr>
        <w:tabs>
          <w:tab w:val="left" w:pos="709"/>
          <w:tab w:val="left" w:pos="3432"/>
        </w:tabs>
        <w:spacing w:after="0" w:line="240" w:lineRule="auto"/>
        <w:jc w:val="both"/>
        <w:rPr>
          <w:rFonts w:ascii="Cambria" w:hAnsi="Cambria"/>
          <w:sz w:val="24"/>
          <w:szCs w:val="24"/>
        </w:rPr>
      </w:pPr>
      <w:r w:rsidRPr="005725C8">
        <w:rPr>
          <w:rFonts w:ascii="Cambria" w:hAnsi="Cambria"/>
          <w:sz w:val="24"/>
          <w:szCs w:val="24"/>
        </w:rPr>
        <w:t xml:space="preserve">Cuando no exista un CRIS o en él no se depositen todos los artículos se podrá acudir a fuentes externas como </w:t>
      </w:r>
      <w:proofErr w:type="spellStart"/>
      <w:r w:rsidRPr="005725C8">
        <w:rPr>
          <w:rFonts w:ascii="Cambria" w:hAnsi="Cambria"/>
          <w:sz w:val="24"/>
          <w:szCs w:val="24"/>
        </w:rPr>
        <w:t>WoS</w:t>
      </w:r>
      <w:proofErr w:type="spellEnd"/>
      <w:r w:rsidRPr="005725C8">
        <w:rPr>
          <w:rFonts w:ascii="Cambria" w:hAnsi="Cambria"/>
          <w:sz w:val="24"/>
          <w:szCs w:val="24"/>
        </w:rPr>
        <w:t xml:space="preserve">, </w:t>
      </w:r>
      <w:proofErr w:type="spellStart"/>
      <w:r w:rsidRPr="005725C8">
        <w:rPr>
          <w:rFonts w:ascii="Cambria" w:hAnsi="Cambria"/>
          <w:sz w:val="24"/>
          <w:szCs w:val="24"/>
        </w:rPr>
        <w:t>Scopus</w:t>
      </w:r>
      <w:proofErr w:type="spellEnd"/>
      <w:r w:rsidRPr="005725C8">
        <w:rPr>
          <w:rFonts w:ascii="Cambria" w:hAnsi="Cambria"/>
          <w:sz w:val="24"/>
          <w:szCs w:val="24"/>
        </w:rPr>
        <w:t xml:space="preserve">, API </w:t>
      </w:r>
      <w:proofErr w:type="spellStart"/>
      <w:r w:rsidRPr="005725C8">
        <w:rPr>
          <w:rFonts w:ascii="Cambria" w:hAnsi="Cambria"/>
          <w:sz w:val="24"/>
          <w:szCs w:val="24"/>
        </w:rPr>
        <w:t>CrossRef</w:t>
      </w:r>
      <w:proofErr w:type="spellEnd"/>
      <w:r w:rsidRPr="005725C8">
        <w:rPr>
          <w:rFonts w:ascii="Cambria" w:hAnsi="Cambria"/>
          <w:sz w:val="24"/>
          <w:szCs w:val="24"/>
        </w:rPr>
        <w:t>, etc…</w:t>
      </w:r>
      <w:r w:rsidR="00C314FD" w:rsidRPr="005725C8">
        <w:rPr>
          <w:rFonts w:ascii="Cambria" w:hAnsi="Cambria"/>
          <w:sz w:val="24"/>
          <w:szCs w:val="24"/>
        </w:rPr>
        <w:t xml:space="preserve"> </w:t>
      </w:r>
    </w:p>
    <w:p w14:paraId="475F763A" w14:textId="77777777" w:rsidR="00846133" w:rsidRPr="005725C8" w:rsidRDefault="00846133" w:rsidP="003B01E5">
      <w:pPr>
        <w:tabs>
          <w:tab w:val="left" w:pos="709"/>
          <w:tab w:val="left" w:pos="3432"/>
        </w:tabs>
        <w:spacing w:after="0" w:line="240" w:lineRule="auto"/>
        <w:jc w:val="both"/>
        <w:rPr>
          <w:rFonts w:ascii="Cambria" w:hAnsi="Cambria"/>
          <w:sz w:val="24"/>
          <w:szCs w:val="24"/>
        </w:rPr>
      </w:pPr>
    </w:p>
    <w:p w14:paraId="34476E88" w14:textId="77777777" w:rsidR="003B01E5" w:rsidRPr="005725C8" w:rsidRDefault="00C314FD" w:rsidP="003B01E5">
      <w:pPr>
        <w:tabs>
          <w:tab w:val="left" w:pos="709"/>
          <w:tab w:val="left" w:pos="3432"/>
        </w:tabs>
        <w:spacing w:after="0" w:line="240" w:lineRule="auto"/>
        <w:jc w:val="both"/>
        <w:rPr>
          <w:rFonts w:ascii="Cambria" w:hAnsi="Cambria"/>
          <w:sz w:val="24"/>
          <w:szCs w:val="24"/>
        </w:rPr>
      </w:pPr>
      <w:r w:rsidRPr="005725C8">
        <w:rPr>
          <w:rFonts w:ascii="Cambria" w:hAnsi="Cambria"/>
          <w:sz w:val="24"/>
          <w:szCs w:val="24"/>
        </w:rPr>
        <w:t xml:space="preserve">Estas fuentes, </w:t>
      </w:r>
      <w:proofErr w:type="spellStart"/>
      <w:r w:rsidRPr="005725C8">
        <w:rPr>
          <w:rFonts w:ascii="Cambria" w:hAnsi="Cambria"/>
          <w:sz w:val="24"/>
          <w:szCs w:val="24"/>
        </w:rPr>
        <w:t>WoS</w:t>
      </w:r>
      <w:proofErr w:type="spellEnd"/>
      <w:r w:rsidRPr="005725C8">
        <w:rPr>
          <w:rFonts w:ascii="Cambria" w:hAnsi="Cambria"/>
          <w:sz w:val="24"/>
          <w:szCs w:val="24"/>
        </w:rPr>
        <w:t xml:space="preserve"> y </w:t>
      </w:r>
      <w:proofErr w:type="spellStart"/>
      <w:r w:rsidRPr="005725C8">
        <w:rPr>
          <w:rFonts w:ascii="Cambria" w:hAnsi="Cambria"/>
          <w:sz w:val="24"/>
          <w:szCs w:val="24"/>
        </w:rPr>
        <w:t>Scopus</w:t>
      </w:r>
      <w:proofErr w:type="spellEnd"/>
      <w:r w:rsidRPr="005725C8">
        <w:rPr>
          <w:rFonts w:ascii="Cambria" w:hAnsi="Cambria"/>
          <w:sz w:val="24"/>
          <w:szCs w:val="24"/>
        </w:rPr>
        <w:t>, junto con la fórmula anterior, han sido las utilizadas por la Biblioteca de la Universidad de Sevilla para medir el porcentaje de artículos depositados en abierto (</w:t>
      </w:r>
      <w:r w:rsidR="0044622B" w:rsidRPr="005725C8">
        <w:rPr>
          <w:rFonts w:ascii="Cambria" w:hAnsi="Cambria"/>
          <w:sz w:val="24"/>
          <w:szCs w:val="24"/>
        </w:rPr>
        <w:t xml:space="preserve">gráfico </w:t>
      </w:r>
      <w:r w:rsidRPr="005725C8">
        <w:rPr>
          <w:rFonts w:ascii="Cambria" w:hAnsi="Cambria"/>
          <w:sz w:val="24"/>
          <w:szCs w:val="24"/>
        </w:rPr>
        <w:t xml:space="preserve">1), observándose una tendencia al alza para el periodo 2013-2017: </w:t>
      </w:r>
      <w:r w:rsidR="003B01E5" w:rsidRPr="005725C8">
        <w:rPr>
          <w:rFonts w:ascii="Cambria" w:hAnsi="Cambria"/>
          <w:sz w:val="24"/>
          <w:szCs w:val="24"/>
        </w:rPr>
        <w:t>se ha pasado de un 27,57% en 2013 a un 34,26% en 2017.</w:t>
      </w:r>
    </w:p>
    <w:p w14:paraId="33681A9E" w14:textId="77777777" w:rsidR="003B01E5" w:rsidRPr="0044622B" w:rsidRDefault="003B01E5" w:rsidP="00327C5F">
      <w:pPr>
        <w:tabs>
          <w:tab w:val="left" w:pos="709"/>
          <w:tab w:val="left" w:pos="3432"/>
        </w:tabs>
        <w:spacing w:after="0" w:line="240" w:lineRule="auto"/>
        <w:jc w:val="both"/>
        <w:rPr>
          <w:sz w:val="24"/>
          <w:szCs w:val="24"/>
        </w:rPr>
      </w:pPr>
    </w:p>
    <w:p w14:paraId="3BD1F69E" w14:textId="77777777" w:rsidR="006549DE" w:rsidRPr="004C7511" w:rsidRDefault="006549DE" w:rsidP="00327C5F">
      <w:pPr>
        <w:tabs>
          <w:tab w:val="left" w:pos="709"/>
          <w:tab w:val="left" w:pos="3432"/>
        </w:tabs>
        <w:spacing w:after="0" w:line="240" w:lineRule="auto"/>
        <w:jc w:val="both"/>
        <w:rPr>
          <w:sz w:val="24"/>
          <w:szCs w:val="24"/>
        </w:rPr>
      </w:pPr>
    </w:p>
    <w:p w14:paraId="00EECF5D" w14:textId="77777777" w:rsidR="00726DD9" w:rsidRDefault="00726DD9" w:rsidP="00726DD9">
      <w:pPr>
        <w:pStyle w:val="rtecenter"/>
      </w:pPr>
    </w:p>
    <w:p w14:paraId="6495CC98" w14:textId="77777777" w:rsidR="00846133" w:rsidRDefault="00846133" w:rsidP="00726DD9">
      <w:pPr>
        <w:pStyle w:val="rtecenter"/>
      </w:pPr>
    </w:p>
    <w:p w14:paraId="61D6CAB2" w14:textId="2AACC6C1" w:rsidR="00846133" w:rsidRDefault="00846133" w:rsidP="00726DD9">
      <w:pPr>
        <w:pStyle w:val="rtecenter"/>
      </w:pPr>
    </w:p>
    <w:p w14:paraId="082AEE0D" w14:textId="25529476" w:rsidR="00EE170A" w:rsidRDefault="00EE170A" w:rsidP="00726DD9">
      <w:pPr>
        <w:pStyle w:val="rtecenter"/>
      </w:pPr>
    </w:p>
    <w:p w14:paraId="71FB24F6" w14:textId="14ABCEEC" w:rsidR="00EE170A" w:rsidRDefault="00EE170A" w:rsidP="00726DD9">
      <w:pPr>
        <w:pStyle w:val="rtecenter"/>
      </w:pPr>
    </w:p>
    <w:p w14:paraId="4AC5F311" w14:textId="77777777" w:rsidR="00EE170A" w:rsidRDefault="00EE170A" w:rsidP="00726DD9">
      <w:pPr>
        <w:pStyle w:val="rtecenter"/>
      </w:pPr>
    </w:p>
    <w:p w14:paraId="1457B167" w14:textId="614784D4" w:rsidR="00EE170A" w:rsidRDefault="005725C8" w:rsidP="005725C8">
      <w:pPr>
        <w:pStyle w:val="rtecenter"/>
        <w:jc w:val="center"/>
      </w:pPr>
      <w:r>
        <w:rPr>
          <w:noProof/>
        </w:rPr>
        <w:lastRenderedPageBreak/>
        <w:drawing>
          <wp:inline distT="0" distB="0" distL="0" distR="0" wp14:anchorId="0269E4F9" wp14:editId="756C92C5">
            <wp:extent cx="4608830" cy="3230880"/>
            <wp:effectExtent l="0" t="0" r="127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08830" cy="3230880"/>
                    </a:xfrm>
                    <a:prstGeom prst="rect">
                      <a:avLst/>
                    </a:prstGeom>
                    <a:noFill/>
                  </pic:spPr>
                </pic:pic>
              </a:graphicData>
            </a:graphic>
          </wp:inline>
        </w:drawing>
      </w:r>
    </w:p>
    <w:p w14:paraId="6CF3D4B4" w14:textId="77777777" w:rsidR="00770F09" w:rsidRDefault="00770F09" w:rsidP="0083178C">
      <w:pPr>
        <w:pStyle w:val="NormalWeb"/>
        <w:spacing w:before="0" w:beforeAutospacing="0" w:after="180" w:afterAutospacing="0"/>
        <w:jc w:val="center"/>
        <w:textAlignment w:val="baseline"/>
      </w:pPr>
      <w:r>
        <w:rPr>
          <w:rFonts w:ascii="Arial Narrow" w:hAnsi="Arial Narrow" w:cs="Arial"/>
          <w:i/>
          <w:sz w:val="20"/>
          <w:szCs w:val="20"/>
        </w:rPr>
        <w:t xml:space="preserve">Graf.1. </w:t>
      </w:r>
      <w:r w:rsidR="0083178C">
        <w:rPr>
          <w:rFonts w:ascii="Arial Narrow" w:hAnsi="Arial Narrow" w:cs="Arial"/>
          <w:i/>
          <w:sz w:val="20"/>
          <w:szCs w:val="20"/>
        </w:rPr>
        <w:t>P</w:t>
      </w:r>
      <w:r>
        <w:rPr>
          <w:rFonts w:ascii="Arial Narrow" w:hAnsi="Arial Narrow" w:cs="Arial"/>
          <w:i/>
          <w:sz w:val="20"/>
          <w:szCs w:val="20"/>
        </w:rPr>
        <w:t>orcentaje de Acceso Abierto en la US (2013-2017)</w:t>
      </w:r>
    </w:p>
    <w:p w14:paraId="6133E491" w14:textId="77777777" w:rsidR="00C45F95" w:rsidRPr="005725C8" w:rsidRDefault="00C775C4" w:rsidP="005725C8">
      <w:pPr>
        <w:pStyle w:val="rtecenter"/>
        <w:jc w:val="both"/>
        <w:rPr>
          <w:rFonts w:ascii="Cambria" w:hAnsi="Cambria"/>
        </w:rPr>
      </w:pPr>
      <w:r w:rsidRPr="005725C8">
        <w:rPr>
          <w:rFonts w:ascii="Cambria" w:hAnsi="Cambria"/>
        </w:rPr>
        <w:t>A esta información, debemos añadir los datos de tendencia de depósito en idUS</w:t>
      </w:r>
      <w:r w:rsidR="009C5C51" w:rsidRPr="005725C8">
        <w:rPr>
          <w:rFonts w:ascii="Cambria" w:hAnsi="Cambria"/>
        </w:rPr>
        <w:t>, que cuenta ya con más de 6</w:t>
      </w:r>
      <w:r w:rsidR="00770F09" w:rsidRPr="005725C8">
        <w:rPr>
          <w:rFonts w:ascii="Cambria" w:hAnsi="Cambria"/>
        </w:rPr>
        <w:t>2</w:t>
      </w:r>
      <w:r w:rsidR="009C5C51" w:rsidRPr="005725C8">
        <w:rPr>
          <w:rFonts w:ascii="Cambria" w:hAnsi="Cambria"/>
        </w:rPr>
        <w:t>.000 documentos en abierto</w:t>
      </w:r>
    </w:p>
    <w:p w14:paraId="1ED46D2A" w14:textId="77777777" w:rsidR="0083178C" w:rsidRDefault="0083178C" w:rsidP="00726DD9">
      <w:pPr>
        <w:pStyle w:val="rtecenter"/>
      </w:pPr>
      <w:r>
        <w:rPr>
          <w:noProof/>
        </w:rPr>
        <w:drawing>
          <wp:anchor distT="0" distB="0" distL="114300" distR="114300" simplePos="0" relativeHeight="251666432" behindDoc="0" locked="0" layoutInCell="1" allowOverlap="1" wp14:anchorId="1306B356" wp14:editId="031AA404">
            <wp:simplePos x="0" y="0"/>
            <wp:positionH relativeFrom="column">
              <wp:posOffset>386715</wp:posOffset>
            </wp:positionH>
            <wp:positionV relativeFrom="paragraph">
              <wp:posOffset>252095</wp:posOffset>
            </wp:positionV>
            <wp:extent cx="4582795" cy="3209925"/>
            <wp:effectExtent l="19050" t="19050" r="27305" b="2857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l="16460" t="36875" r="17198" b="7812"/>
                    <a:stretch>
                      <a:fillRect/>
                    </a:stretch>
                  </pic:blipFill>
                  <pic:spPr bwMode="auto">
                    <a:xfrm>
                      <a:off x="0" y="0"/>
                      <a:ext cx="4582795" cy="3209925"/>
                    </a:xfrm>
                    <a:prstGeom prst="rect">
                      <a:avLst/>
                    </a:prstGeom>
                    <a:noFill/>
                    <a:ln w="9525">
                      <a:solidFill>
                        <a:schemeClr val="tx1"/>
                      </a:solidFill>
                      <a:miter lim="800000"/>
                      <a:headEnd/>
                      <a:tailEnd/>
                    </a:ln>
                  </pic:spPr>
                </pic:pic>
              </a:graphicData>
            </a:graphic>
            <wp14:sizeRelH relativeFrom="page">
              <wp14:pctWidth>0</wp14:pctWidth>
            </wp14:sizeRelH>
            <wp14:sizeRelV relativeFrom="page">
              <wp14:pctHeight>0</wp14:pctHeight>
            </wp14:sizeRelV>
          </wp:anchor>
        </w:drawing>
      </w:r>
    </w:p>
    <w:p w14:paraId="566C999B" w14:textId="77777777" w:rsidR="0083178C" w:rsidRDefault="0083178C" w:rsidP="00726DD9">
      <w:pPr>
        <w:pStyle w:val="rtecenter"/>
      </w:pPr>
    </w:p>
    <w:p w14:paraId="1F4DB5BD" w14:textId="77777777" w:rsidR="0083178C" w:rsidRDefault="0083178C" w:rsidP="00726DD9">
      <w:pPr>
        <w:pStyle w:val="rtecenter"/>
      </w:pPr>
    </w:p>
    <w:p w14:paraId="0341D2C1" w14:textId="77777777" w:rsidR="0083178C" w:rsidRDefault="0083178C" w:rsidP="00726DD9">
      <w:pPr>
        <w:pStyle w:val="rtecenter"/>
      </w:pPr>
    </w:p>
    <w:p w14:paraId="0F3EE758" w14:textId="77777777" w:rsidR="0083178C" w:rsidRDefault="0083178C" w:rsidP="00726DD9">
      <w:pPr>
        <w:pStyle w:val="rtecenter"/>
      </w:pPr>
    </w:p>
    <w:p w14:paraId="7B3DDB68" w14:textId="77777777" w:rsidR="0083178C" w:rsidRDefault="0083178C" w:rsidP="00726DD9">
      <w:pPr>
        <w:pStyle w:val="rtecenter"/>
      </w:pPr>
    </w:p>
    <w:p w14:paraId="0F171DB8" w14:textId="77777777" w:rsidR="0083178C" w:rsidRDefault="0083178C" w:rsidP="00726DD9">
      <w:pPr>
        <w:pStyle w:val="rtecenter"/>
      </w:pPr>
    </w:p>
    <w:p w14:paraId="04DBD5EB" w14:textId="77777777" w:rsidR="0083178C" w:rsidRDefault="0083178C" w:rsidP="00726DD9">
      <w:pPr>
        <w:pStyle w:val="rtecenter"/>
      </w:pPr>
    </w:p>
    <w:p w14:paraId="00AA4316" w14:textId="77777777" w:rsidR="00D34EBA" w:rsidRDefault="00D34EBA" w:rsidP="00726DD9">
      <w:pPr>
        <w:pStyle w:val="rtecenter"/>
      </w:pPr>
    </w:p>
    <w:p w14:paraId="1EDC44A3" w14:textId="77777777" w:rsidR="00D34EBA" w:rsidRDefault="00D34EBA" w:rsidP="00726DD9">
      <w:pPr>
        <w:pStyle w:val="rtecenter"/>
      </w:pPr>
    </w:p>
    <w:p w14:paraId="0341EA0D" w14:textId="77777777" w:rsidR="009C5C51" w:rsidRDefault="00D34EBA" w:rsidP="009301E1">
      <w:pPr>
        <w:pStyle w:val="NormalWeb"/>
        <w:spacing w:before="0" w:beforeAutospacing="0" w:after="180" w:afterAutospacing="0"/>
        <w:jc w:val="center"/>
        <w:textAlignment w:val="baseline"/>
      </w:pPr>
      <w:r>
        <w:rPr>
          <w:rFonts w:ascii="Arial Narrow" w:hAnsi="Arial Narrow" w:cs="Arial"/>
          <w:i/>
          <w:sz w:val="20"/>
          <w:szCs w:val="20"/>
        </w:rPr>
        <w:t>Graf.2. Número de registros depositados en idUS por año (2014-2018)</w:t>
      </w:r>
    </w:p>
    <w:p w14:paraId="12BCA29F" w14:textId="77777777" w:rsidR="009C5C51" w:rsidRPr="005725C8" w:rsidRDefault="009C5C51" w:rsidP="009C5C51">
      <w:pPr>
        <w:spacing w:after="0" w:line="240" w:lineRule="auto"/>
        <w:jc w:val="both"/>
        <w:rPr>
          <w:rFonts w:ascii="Cambria" w:eastAsia="Times New Roman" w:hAnsi="Cambria" w:cs="Times New Roman"/>
          <w:color w:val="000000"/>
          <w:sz w:val="24"/>
          <w:szCs w:val="24"/>
          <w:lang w:eastAsia="es-ES"/>
        </w:rPr>
      </w:pPr>
      <w:r w:rsidRPr="005725C8">
        <w:rPr>
          <w:rFonts w:ascii="Cambria" w:eastAsia="Times New Roman" w:hAnsi="Cambria" w:cs="Times New Roman"/>
          <w:color w:val="000000"/>
          <w:sz w:val="24"/>
          <w:szCs w:val="24"/>
          <w:lang w:eastAsia="es-ES"/>
        </w:rPr>
        <w:t>En este gráfico no figuran los datos del último trimestre de 2018</w:t>
      </w:r>
    </w:p>
    <w:p w14:paraId="69B757D6" w14:textId="77777777" w:rsidR="009C5C51" w:rsidRPr="005725C8" w:rsidRDefault="009C5C51" w:rsidP="00872698">
      <w:pPr>
        <w:spacing w:after="0" w:line="240" w:lineRule="auto"/>
        <w:ind w:left="708" w:firstLine="708"/>
        <w:jc w:val="both"/>
        <w:rPr>
          <w:rFonts w:ascii="Cambria" w:eastAsia="Times New Roman" w:hAnsi="Cambria" w:cs="Times New Roman"/>
          <w:b/>
          <w:color w:val="000000"/>
          <w:sz w:val="24"/>
          <w:szCs w:val="24"/>
          <w:lang w:eastAsia="es-ES"/>
        </w:rPr>
      </w:pPr>
    </w:p>
    <w:p w14:paraId="39B18A11" w14:textId="77777777" w:rsidR="00A05C02" w:rsidRPr="005725C8" w:rsidRDefault="00EA6A86" w:rsidP="005725C8">
      <w:pPr>
        <w:spacing w:after="0" w:line="240" w:lineRule="auto"/>
        <w:ind w:firstLine="708"/>
        <w:jc w:val="both"/>
        <w:rPr>
          <w:rFonts w:ascii="Cambria" w:eastAsia="Times New Roman" w:hAnsi="Cambria" w:cstheme="minorHAnsi"/>
          <w:color w:val="000000"/>
          <w:sz w:val="24"/>
          <w:szCs w:val="24"/>
          <w:lang w:eastAsia="es-ES"/>
        </w:rPr>
      </w:pPr>
      <w:r w:rsidRPr="005725C8">
        <w:rPr>
          <w:rFonts w:ascii="Cambria" w:eastAsia="Times New Roman" w:hAnsi="Cambria" w:cstheme="minorHAnsi"/>
          <w:b/>
          <w:color w:val="000000"/>
          <w:sz w:val="24"/>
          <w:szCs w:val="24"/>
          <w:lang w:eastAsia="es-ES"/>
        </w:rPr>
        <w:lastRenderedPageBreak/>
        <w:t>En resumen</w:t>
      </w:r>
      <w:r w:rsidRPr="005725C8">
        <w:rPr>
          <w:rFonts w:ascii="Cambria" w:eastAsia="Times New Roman" w:hAnsi="Cambria" w:cstheme="minorHAnsi"/>
          <w:color w:val="000000"/>
          <w:sz w:val="24"/>
          <w:szCs w:val="24"/>
          <w:lang w:eastAsia="es-ES"/>
        </w:rPr>
        <w:t>:</w:t>
      </w:r>
    </w:p>
    <w:p w14:paraId="6B0A7DBF" w14:textId="77777777" w:rsidR="00C314FD" w:rsidRPr="005725C8" w:rsidRDefault="00C314FD" w:rsidP="00872698">
      <w:pPr>
        <w:spacing w:after="0" w:line="240" w:lineRule="auto"/>
        <w:ind w:left="708" w:firstLine="708"/>
        <w:jc w:val="both"/>
        <w:rPr>
          <w:rFonts w:ascii="Cambria" w:eastAsia="Times New Roman" w:hAnsi="Cambria" w:cstheme="minorHAnsi"/>
          <w:color w:val="000000"/>
          <w:sz w:val="24"/>
          <w:szCs w:val="24"/>
          <w:lang w:eastAsia="es-ES"/>
        </w:rPr>
      </w:pPr>
    </w:p>
    <w:p w14:paraId="0C8704D9" w14:textId="77777777" w:rsidR="00C314FD" w:rsidRPr="005725C8" w:rsidRDefault="00C314FD" w:rsidP="00C314FD">
      <w:pPr>
        <w:tabs>
          <w:tab w:val="left" w:pos="709"/>
          <w:tab w:val="left" w:pos="3432"/>
        </w:tabs>
        <w:spacing w:after="0" w:line="240" w:lineRule="auto"/>
        <w:jc w:val="both"/>
        <w:rPr>
          <w:rFonts w:ascii="Cambria" w:hAnsi="Cambria" w:cstheme="minorHAnsi"/>
          <w:sz w:val="24"/>
          <w:szCs w:val="24"/>
        </w:rPr>
      </w:pPr>
      <w:r w:rsidRPr="005725C8">
        <w:rPr>
          <w:rFonts w:ascii="Cambria" w:hAnsi="Cambria" w:cstheme="minorHAnsi"/>
          <w:sz w:val="24"/>
          <w:szCs w:val="24"/>
        </w:rPr>
        <w:t xml:space="preserve">En España tenemos el </w:t>
      </w:r>
      <w:r w:rsidRPr="005725C8">
        <w:rPr>
          <w:rFonts w:ascii="Cambria" w:hAnsi="Cambria" w:cstheme="minorHAnsi"/>
          <w:i/>
          <w:sz w:val="24"/>
          <w:szCs w:val="24"/>
        </w:rPr>
        <w:t>Real Decreto de Estudios de Doctorado 99/2011</w:t>
      </w:r>
      <w:r w:rsidRPr="005725C8">
        <w:rPr>
          <w:rFonts w:ascii="Cambria" w:hAnsi="Cambria" w:cstheme="minorHAnsi"/>
          <w:sz w:val="24"/>
          <w:szCs w:val="24"/>
        </w:rPr>
        <w:t>, que establec</w:t>
      </w:r>
      <w:r w:rsidR="009301E1" w:rsidRPr="005725C8">
        <w:rPr>
          <w:rFonts w:ascii="Cambria" w:hAnsi="Cambria" w:cstheme="minorHAnsi"/>
          <w:sz w:val="24"/>
          <w:szCs w:val="24"/>
        </w:rPr>
        <w:t xml:space="preserve">en </w:t>
      </w:r>
      <w:r w:rsidRPr="005725C8">
        <w:rPr>
          <w:rFonts w:ascii="Cambria" w:hAnsi="Cambria" w:cstheme="minorHAnsi"/>
          <w:sz w:val="24"/>
          <w:szCs w:val="24"/>
        </w:rPr>
        <w:t xml:space="preserve">la obligatoriedad de difundir las tesis en abierto, </w:t>
      </w:r>
      <w:r w:rsidRPr="005725C8">
        <w:rPr>
          <w:rFonts w:ascii="Cambria" w:hAnsi="Cambria" w:cstheme="minorHAnsi"/>
          <w:i/>
          <w:sz w:val="24"/>
          <w:szCs w:val="24"/>
        </w:rPr>
        <w:t>la Ley 14/2011 de la Ciencia, la Tecnología y la Innovación</w:t>
      </w:r>
      <w:r w:rsidRPr="005725C8">
        <w:rPr>
          <w:rFonts w:ascii="Cambria" w:hAnsi="Cambria" w:cstheme="minorHAnsi"/>
          <w:sz w:val="24"/>
          <w:szCs w:val="24"/>
        </w:rPr>
        <w:t xml:space="preserve">  en </w:t>
      </w:r>
      <w:r w:rsidR="009301E1" w:rsidRPr="005725C8">
        <w:rPr>
          <w:rFonts w:ascii="Cambria" w:hAnsi="Cambria" w:cstheme="minorHAnsi"/>
          <w:sz w:val="24"/>
          <w:szCs w:val="24"/>
        </w:rPr>
        <w:t>la</w:t>
      </w:r>
      <w:r w:rsidRPr="005725C8">
        <w:rPr>
          <w:rFonts w:ascii="Cambria" w:hAnsi="Cambria" w:cstheme="minorHAnsi"/>
          <w:sz w:val="24"/>
          <w:szCs w:val="24"/>
        </w:rPr>
        <w:t xml:space="preserve"> que se indica la obligatoriedad de los investigadores a depositar en repositorios de acceso abierto una versión electrónica de las publicaciones financiadas con fondos públicos. </w:t>
      </w:r>
      <w:r w:rsidR="009301E1" w:rsidRPr="005725C8">
        <w:rPr>
          <w:rFonts w:ascii="Cambria" w:hAnsi="Cambria" w:cstheme="minorHAnsi"/>
          <w:sz w:val="24"/>
          <w:szCs w:val="24"/>
        </w:rPr>
        <w:t xml:space="preserve">Además las </w:t>
      </w:r>
      <w:r w:rsidRPr="005725C8">
        <w:rPr>
          <w:rFonts w:ascii="Cambria" w:hAnsi="Cambria" w:cstheme="minorHAnsi"/>
          <w:i/>
          <w:sz w:val="24"/>
          <w:szCs w:val="24"/>
        </w:rPr>
        <w:t>Recomendaciones para la implementación del artículo 37 Difusión en Acceso abierto de la Ley de la Ciencia, la Tecnología y la Innovación</w:t>
      </w:r>
      <w:r w:rsidRPr="005725C8">
        <w:rPr>
          <w:rFonts w:ascii="Cambria" w:hAnsi="Cambria" w:cstheme="minorHAnsi"/>
          <w:sz w:val="24"/>
          <w:szCs w:val="24"/>
        </w:rPr>
        <w:t xml:space="preserve"> (2014) y el </w:t>
      </w:r>
      <w:r w:rsidRPr="005725C8">
        <w:rPr>
          <w:rFonts w:ascii="Cambria" w:hAnsi="Cambria" w:cstheme="minorHAnsi"/>
          <w:i/>
          <w:sz w:val="24"/>
          <w:szCs w:val="24"/>
        </w:rPr>
        <w:t xml:space="preserve">Informe de la comisión de seguimiento sobre el grado de cumplimiento del artículo 37 de la Ley de la Ciencia </w:t>
      </w:r>
      <w:r w:rsidRPr="005725C8">
        <w:rPr>
          <w:rFonts w:ascii="Cambria" w:hAnsi="Cambria" w:cstheme="minorHAnsi"/>
          <w:sz w:val="24"/>
          <w:szCs w:val="24"/>
        </w:rPr>
        <w:t xml:space="preserve">(2016). </w:t>
      </w:r>
    </w:p>
    <w:p w14:paraId="32D1A112" w14:textId="77777777" w:rsidR="00C314FD" w:rsidRPr="005725C8" w:rsidRDefault="00C314FD" w:rsidP="00C314FD">
      <w:pPr>
        <w:tabs>
          <w:tab w:val="left" w:pos="709"/>
          <w:tab w:val="left" w:pos="3432"/>
        </w:tabs>
        <w:spacing w:after="0" w:line="240" w:lineRule="auto"/>
        <w:jc w:val="both"/>
        <w:rPr>
          <w:rFonts w:ascii="Cambria" w:hAnsi="Cambria" w:cstheme="minorHAnsi"/>
          <w:sz w:val="24"/>
          <w:szCs w:val="24"/>
        </w:rPr>
      </w:pPr>
    </w:p>
    <w:p w14:paraId="2F1CF7C5" w14:textId="77777777" w:rsidR="00C314FD" w:rsidRPr="005725C8" w:rsidRDefault="00C314FD" w:rsidP="00C314FD">
      <w:pPr>
        <w:spacing w:after="0" w:line="240" w:lineRule="auto"/>
        <w:jc w:val="both"/>
        <w:rPr>
          <w:rFonts w:ascii="Cambria" w:eastAsia="Times New Roman" w:hAnsi="Cambria" w:cstheme="minorHAnsi"/>
          <w:color w:val="000000"/>
          <w:sz w:val="24"/>
          <w:szCs w:val="24"/>
          <w:lang w:eastAsia="es-ES"/>
        </w:rPr>
      </w:pPr>
      <w:r w:rsidRPr="005725C8">
        <w:rPr>
          <w:rFonts w:ascii="Cambria" w:hAnsi="Cambria" w:cstheme="minorHAnsi"/>
          <w:sz w:val="24"/>
          <w:szCs w:val="24"/>
        </w:rPr>
        <w:t>Todas estas políticas y especialmente las venidas a través de las subvenciones concedidas dentro de los programas H2020, junto con el impulso realizado por la B</w:t>
      </w:r>
      <w:r w:rsidR="00C23B07" w:rsidRPr="005725C8">
        <w:rPr>
          <w:rFonts w:ascii="Cambria" w:hAnsi="Cambria" w:cstheme="minorHAnsi"/>
          <w:sz w:val="24"/>
          <w:szCs w:val="24"/>
        </w:rPr>
        <w:t xml:space="preserve">US a través de sus actuaciones, </w:t>
      </w:r>
      <w:r w:rsidRPr="005725C8">
        <w:rPr>
          <w:rFonts w:ascii="Cambria" w:hAnsi="Cambria" w:cstheme="minorHAnsi"/>
          <w:sz w:val="24"/>
          <w:szCs w:val="24"/>
        </w:rPr>
        <w:t>han llevado a que la publicación científica en la U</w:t>
      </w:r>
      <w:r w:rsidR="00C23B07" w:rsidRPr="005725C8">
        <w:rPr>
          <w:rFonts w:ascii="Cambria" w:hAnsi="Cambria" w:cstheme="minorHAnsi"/>
          <w:sz w:val="24"/>
          <w:szCs w:val="24"/>
        </w:rPr>
        <w:t>niversidad h</w:t>
      </w:r>
      <w:r w:rsidRPr="005725C8">
        <w:rPr>
          <w:rFonts w:ascii="Cambria" w:hAnsi="Cambria" w:cstheme="minorHAnsi"/>
          <w:sz w:val="24"/>
          <w:szCs w:val="24"/>
        </w:rPr>
        <w:t>aya experimentado una creciente tendencia hacia el acceso abierto</w:t>
      </w:r>
    </w:p>
    <w:p w14:paraId="055A1E4E" w14:textId="77777777" w:rsidR="00C71ACE" w:rsidRDefault="00C71ACE" w:rsidP="00872698">
      <w:pPr>
        <w:spacing w:after="0" w:line="240" w:lineRule="auto"/>
        <w:ind w:left="708" w:firstLine="708"/>
        <w:jc w:val="both"/>
        <w:rPr>
          <w:rFonts w:ascii="Cambria" w:eastAsia="Times New Roman" w:hAnsi="Cambria" w:cs="Times New Roman"/>
          <w:color w:val="000000"/>
          <w:sz w:val="24"/>
          <w:szCs w:val="24"/>
          <w:lang w:eastAsia="es-ES"/>
        </w:rPr>
      </w:pPr>
    </w:p>
    <w:p w14:paraId="6D4952BA" w14:textId="77777777" w:rsidR="002F2D8F" w:rsidRDefault="002F2D8F" w:rsidP="00872698">
      <w:pPr>
        <w:spacing w:after="0" w:line="240" w:lineRule="auto"/>
        <w:ind w:left="708" w:firstLine="708"/>
        <w:jc w:val="both"/>
        <w:rPr>
          <w:rFonts w:ascii="Cambria" w:eastAsia="Times New Roman" w:hAnsi="Cambria" w:cs="Times New Roman"/>
          <w:color w:val="000000"/>
          <w:sz w:val="24"/>
          <w:szCs w:val="24"/>
          <w:lang w:eastAsia="es-ES"/>
        </w:rPr>
      </w:pPr>
    </w:p>
    <w:p w14:paraId="30F792D9" w14:textId="58E0D983" w:rsidR="00DE1B3D" w:rsidRPr="005725C8" w:rsidRDefault="00EA6A86" w:rsidP="005725C8">
      <w:pPr>
        <w:pStyle w:val="Prrafodelista"/>
        <w:numPr>
          <w:ilvl w:val="0"/>
          <w:numId w:val="10"/>
        </w:numPr>
        <w:tabs>
          <w:tab w:val="left" w:pos="360"/>
          <w:tab w:val="left" w:pos="3432"/>
        </w:tabs>
        <w:spacing w:after="0" w:line="240" w:lineRule="auto"/>
        <w:ind w:left="0" w:hanging="426"/>
        <w:rPr>
          <w:rFonts w:ascii="Cambria" w:eastAsia="Times New Roman" w:hAnsi="Cambria" w:cs="Times New Roman"/>
          <w:b/>
          <w:bCs/>
          <w:color w:val="7F7F7F"/>
          <w:sz w:val="24"/>
          <w:szCs w:val="24"/>
          <w:lang w:eastAsia="es-ES"/>
        </w:rPr>
      </w:pPr>
      <w:r w:rsidRPr="005725C8">
        <w:rPr>
          <w:rFonts w:ascii="Cambria" w:eastAsia="Times New Roman" w:hAnsi="Cambria" w:cs="Times New Roman"/>
          <w:b/>
          <w:bCs/>
          <w:color w:val="7F7F7F"/>
          <w:sz w:val="24"/>
          <w:szCs w:val="24"/>
          <w:lang w:eastAsia="es-ES"/>
        </w:rPr>
        <w:t>J</w:t>
      </w:r>
      <w:r w:rsidR="00DE1B3D" w:rsidRPr="005725C8">
        <w:rPr>
          <w:rFonts w:ascii="Cambria" w:eastAsia="Times New Roman" w:hAnsi="Cambria" w:cs="Times New Roman"/>
          <w:b/>
          <w:bCs/>
          <w:color w:val="7F7F7F"/>
          <w:sz w:val="24"/>
          <w:szCs w:val="24"/>
          <w:lang w:eastAsia="es-ES"/>
        </w:rPr>
        <w:t>ustificación de la buena práctica</w:t>
      </w:r>
    </w:p>
    <w:p w14:paraId="24C94A41" w14:textId="77777777" w:rsidR="002A158B" w:rsidRDefault="002A158B" w:rsidP="002A158B">
      <w:pPr>
        <w:pStyle w:val="Prrafodelista"/>
        <w:tabs>
          <w:tab w:val="left" w:pos="709"/>
          <w:tab w:val="left" w:pos="3432"/>
        </w:tabs>
        <w:spacing w:after="0" w:line="240" w:lineRule="auto"/>
        <w:rPr>
          <w:rFonts w:ascii="Cambria" w:eastAsia="Times New Roman" w:hAnsi="Cambria" w:cs="Times New Roman"/>
          <w:b/>
          <w:bCs/>
          <w:color w:val="7F7F7F"/>
          <w:sz w:val="24"/>
          <w:szCs w:val="24"/>
          <w:lang w:eastAsia="es-ES"/>
        </w:rPr>
      </w:pPr>
    </w:p>
    <w:p w14:paraId="593254A9" w14:textId="77777777" w:rsidR="002A158B" w:rsidRPr="005725C8" w:rsidRDefault="002A158B" w:rsidP="002A158B">
      <w:pPr>
        <w:spacing w:after="0" w:line="259" w:lineRule="auto"/>
        <w:jc w:val="both"/>
        <w:rPr>
          <w:rFonts w:ascii="Cambria" w:eastAsia="Times New Roman" w:hAnsi="Cambria" w:cstheme="minorHAnsi"/>
          <w:color w:val="000000"/>
          <w:sz w:val="24"/>
          <w:szCs w:val="24"/>
          <w:lang w:eastAsia="es-ES"/>
        </w:rPr>
      </w:pPr>
      <w:r w:rsidRPr="005725C8">
        <w:rPr>
          <w:rFonts w:ascii="Cambria" w:eastAsia="Times New Roman" w:hAnsi="Cambria" w:cstheme="minorHAnsi"/>
          <w:color w:val="000000"/>
          <w:sz w:val="24"/>
          <w:szCs w:val="24"/>
          <w:lang w:eastAsia="es-ES"/>
        </w:rPr>
        <w:t>Se considera buena práctica la estrategia seguida por la B</w:t>
      </w:r>
      <w:r w:rsidR="003B1A72" w:rsidRPr="005725C8">
        <w:rPr>
          <w:rFonts w:ascii="Cambria" w:eastAsia="Times New Roman" w:hAnsi="Cambria" w:cstheme="minorHAnsi"/>
          <w:color w:val="000000"/>
          <w:sz w:val="24"/>
          <w:szCs w:val="24"/>
          <w:lang w:eastAsia="es-ES"/>
        </w:rPr>
        <w:t xml:space="preserve">US </w:t>
      </w:r>
      <w:r w:rsidR="00EC05FF" w:rsidRPr="005725C8">
        <w:rPr>
          <w:rFonts w:ascii="Cambria" w:eastAsia="Times New Roman" w:hAnsi="Cambria" w:cstheme="minorHAnsi"/>
          <w:color w:val="000000"/>
          <w:sz w:val="24"/>
          <w:szCs w:val="24"/>
          <w:lang w:eastAsia="es-ES"/>
        </w:rPr>
        <w:t>para implantar el Acceso A</w:t>
      </w:r>
      <w:r w:rsidRPr="005725C8">
        <w:rPr>
          <w:rFonts w:ascii="Cambria" w:eastAsia="Times New Roman" w:hAnsi="Cambria" w:cstheme="minorHAnsi"/>
          <w:color w:val="000000"/>
          <w:sz w:val="24"/>
          <w:szCs w:val="24"/>
          <w:lang w:eastAsia="es-ES"/>
        </w:rPr>
        <w:t>bierto en la U</w:t>
      </w:r>
      <w:r w:rsidR="00A54F21" w:rsidRPr="005725C8">
        <w:rPr>
          <w:rFonts w:ascii="Cambria" w:eastAsia="Times New Roman" w:hAnsi="Cambria" w:cstheme="minorHAnsi"/>
          <w:color w:val="000000"/>
          <w:sz w:val="24"/>
          <w:szCs w:val="24"/>
          <w:lang w:eastAsia="es-ES"/>
        </w:rPr>
        <w:t>S</w:t>
      </w:r>
      <w:r w:rsidRPr="005725C8">
        <w:rPr>
          <w:rFonts w:ascii="Cambria" w:eastAsia="Times New Roman" w:hAnsi="Cambria" w:cstheme="minorHAnsi"/>
          <w:color w:val="000000"/>
          <w:sz w:val="24"/>
          <w:szCs w:val="24"/>
          <w:lang w:eastAsia="es-ES"/>
        </w:rPr>
        <w:t xml:space="preserve"> por las siguientes razones:</w:t>
      </w:r>
    </w:p>
    <w:p w14:paraId="7AE6C84F" w14:textId="77777777" w:rsidR="002A158B" w:rsidRPr="005725C8" w:rsidRDefault="002A158B" w:rsidP="002A158B">
      <w:pPr>
        <w:spacing w:after="0" w:line="259" w:lineRule="auto"/>
        <w:ind w:left="708"/>
        <w:jc w:val="both"/>
        <w:rPr>
          <w:rFonts w:ascii="Cambria" w:eastAsia="Times New Roman" w:hAnsi="Cambria" w:cstheme="minorHAnsi"/>
          <w:color w:val="000000"/>
          <w:sz w:val="24"/>
          <w:szCs w:val="24"/>
          <w:lang w:eastAsia="es-ES"/>
        </w:rPr>
      </w:pPr>
    </w:p>
    <w:p w14:paraId="029F74A4" w14:textId="77777777" w:rsidR="003B1A72" w:rsidRPr="005725C8" w:rsidRDefault="003B1A72" w:rsidP="002A158B">
      <w:pPr>
        <w:pStyle w:val="Prrafodelista"/>
        <w:numPr>
          <w:ilvl w:val="0"/>
          <w:numId w:val="30"/>
        </w:numPr>
        <w:spacing w:after="0" w:line="259" w:lineRule="auto"/>
        <w:jc w:val="both"/>
        <w:rPr>
          <w:rFonts w:ascii="Cambria" w:eastAsia="Times New Roman" w:hAnsi="Cambria" w:cstheme="minorHAnsi"/>
          <w:color w:val="000000"/>
          <w:sz w:val="24"/>
          <w:szCs w:val="24"/>
          <w:lang w:eastAsia="es-ES"/>
        </w:rPr>
      </w:pPr>
      <w:r w:rsidRPr="005725C8">
        <w:rPr>
          <w:rFonts w:ascii="Cambria" w:eastAsia="Times New Roman" w:hAnsi="Cambria" w:cstheme="minorHAnsi"/>
          <w:color w:val="000000"/>
          <w:sz w:val="24"/>
          <w:szCs w:val="24"/>
          <w:lang w:eastAsia="es-ES"/>
        </w:rPr>
        <w:t xml:space="preserve">Es un valor añadido para el PDI </w:t>
      </w:r>
      <w:r w:rsidR="00A54F21" w:rsidRPr="005725C8">
        <w:rPr>
          <w:rFonts w:ascii="Cambria" w:eastAsia="Times New Roman" w:hAnsi="Cambria" w:cstheme="minorHAnsi"/>
          <w:color w:val="000000"/>
          <w:sz w:val="24"/>
          <w:szCs w:val="24"/>
          <w:lang w:eastAsia="es-ES"/>
        </w:rPr>
        <w:t xml:space="preserve">al </w:t>
      </w:r>
      <w:r w:rsidRPr="005725C8">
        <w:rPr>
          <w:rFonts w:ascii="Cambria" w:eastAsia="Times New Roman" w:hAnsi="Cambria" w:cstheme="minorHAnsi"/>
          <w:color w:val="000000"/>
          <w:sz w:val="24"/>
          <w:szCs w:val="24"/>
          <w:lang w:eastAsia="es-ES"/>
        </w:rPr>
        <w:t>proporcionarle la formación y asesoramiento necesarios para conseguir un cambio en sus hábitos y competencias que redundarán en una mayor producción científica en abierto</w:t>
      </w:r>
      <w:r w:rsidR="00A54F21" w:rsidRPr="005725C8">
        <w:rPr>
          <w:rFonts w:ascii="Cambria" w:eastAsia="Times New Roman" w:hAnsi="Cambria" w:cstheme="minorHAnsi"/>
          <w:color w:val="000000"/>
          <w:sz w:val="24"/>
          <w:szCs w:val="24"/>
          <w:lang w:eastAsia="es-ES"/>
        </w:rPr>
        <w:t>.</w:t>
      </w:r>
    </w:p>
    <w:p w14:paraId="3A4A6775" w14:textId="77777777" w:rsidR="003B1A72" w:rsidRPr="005725C8" w:rsidRDefault="003B1A72" w:rsidP="003B1A72">
      <w:pPr>
        <w:pStyle w:val="Prrafodelista"/>
        <w:spacing w:after="0" w:line="259" w:lineRule="auto"/>
        <w:jc w:val="both"/>
        <w:rPr>
          <w:rFonts w:ascii="Cambria" w:eastAsia="Times New Roman" w:hAnsi="Cambria" w:cstheme="minorHAnsi"/>
          <w:color w:val="000000"/>
          <w:sz w:val="24"/>
          <w:szCs w:val="24"/>
          <w:lang w:eastAsia="es-ES"/>
        </w:rPr>
      </w:pPr>
    </w:p>
    <w:p w14:paraId="536FCFF8" w14:textId="77777777" w:rsidR="003B1A72" w:rsidRPr="005725C8" w:rsidRDefault="003B1A72" w:rsidP="002A158B">
      <w:pPr>
        <w:pStyle w:val="Prrafodelista"/>
        <w:numPr>
          <w:ilvl w:val="0"/>
          <w:numId w:val="30"/>
        </w:numPr>
        <w:spacing w:after="0" w:line="259" w:lineRule="auto"/>
        <w:jc w:val="both"/>
        <w:rPr>
          <w:rFonts w:ascii="Cambria" w:eastAsia="Times New Roman" w:hAnsi="Cambria" w:cstheme="minorHAnsi"/>
          <w:color w:val="000000"/>
          <w:sz w:val="24"/>
          <w:szCs w:val="24"/>
          <w:lang w:eastAsia="es-ES"/>
        </w:rPr>
      </w:pPr>
      <w:r w:rsidRPr="005725C8">
        <w:rPr>
          <w:rFonts w:ascii="Cambria" w:eastAsia="Times New Roman" w:hAnsi="Cambria" w:cstheme="minorHAnsi"/>
          <w:color w:val="000000"/>
          <w:sz w:val="24"/>
          <w:szCs w:val="24"/>
          <w:lang w:eastAsia="es-ES"/>
        </w:rPr>
        <w:t>Crea un futuro sostenible al conseguir que las publicaciones financiadas con fondos públicos puedan consultarse por la comunidad científica global</w:t>
      </w:r>
      <w:r w:rsidR="00A54F21" w:rsidRPr="005725C8">
        <w:rPr>
          <w:rFonts w:ascii="Cambria" w:eastAsia="Times New Roman" w:hAnsi="Cambria" w:cstheme="minorHAnsi"/>
          <w:color w:val="000000"/>
          <w:sz w:val="24"/>
          <w:szCs w:val="24"/>
          <w:lang w:eastAsia="es-ES"/>
        </w:rPr>
        <w:t>.</w:t>
      </w:r>
    </w:p>
    <w:p w14:paraId="038A2D1F" w14:textId="77777777" w:rsidR="003B1A72" w:rsidRPr="005725C8" w:rsidRDefault="003B1A72" w:rsidP="003B1A72">
      <w:pPr>
        <w:pStyle w:val="Prrafodelista"/>
        <w:rPr>
          <w:rFonts w:ascii="Cambria" w:eastAsia="Times New Roman" w:hAnsi="Cambria" w:cstheme="minorHAnsi"/>
          <w:color w:val="000000"/>
          <w:sz w:val="24"/>
          <w:szCs w:val="24"/>
          <w:lang w:eastAsia="es-ES"/>
        </w:rPr>
      </w:pPr>
    </w:p>
    <w:p w14:paraId="66F1B170" w14:textId="77777777" w:rsidR="002A158B" w:rsidRPr="005725C8" w:rsidRDefault="003B1A72" w:rsidP="002A158B">
      <w:pPr>
        <w:pStyle w:val="Prrafodelista"/>
        <w:numPr>
          <w:ilvl w:val="0"/>
          <w:numId w:val="30"/>
        </w:numPr>
        <w:spacing w:after="0" w:line="259" w:lineRule="auto"/>
        <w:jc w:val="both"/>
        <w:rPr>
          <w:rFonts w:ascii="Cambria" w:eastAsia="Times New Roman" w:hAnsi="Cambria" w:cstheme="minorHAnsi"/>
          <w:color w:val="000000"/>
          <w:sz w:val="24"/>
          <w:szCs w:val="24"/>
          <w:lang w:eastAsia="es-ES"/>
        </w:rPr>
      </w:pPr>
      <w:r w:rsidRPr="005725C8">
        <w:rPr>
          <w:rFonts w:ascii="Cambria" w:eastAsia="Times New Roman" w:hAnsi="Cambria" w:cstheme="minorHAnsi"/>
          <w:color w:val="000000"/>
          <w:sz w:val="24"/>
          <w:szCs w:val="24"/>
          <w:lang w:eastAsia="es-ES"/>
        </w:rPr>
        <w:t xml:space="preserve">Mantiene en el tiempo resultados sobresalientes, un buen ejemplo es idUS con </w:t>
      </w:r>
      <w:r w:rsidR="002A158B" w:rsidRPr="005725C8">
        <w:rPr>
          <w:rFonts w:ascii="Cambria" w:eastAsia="Times New Roman" w:hAnsi="Cambria" w:cstheme="minorHAnsi"/>
          <w:color w:val="000000"/>
          <w:sz w:val="24"/>
          <w:szCs w:val="24"/>
          <w:lang w:eastAsia="es-ES"/>
        </w:rPr>
        <w:t>más de 62.000 documentos en acceso abierto y más de 5 millones de descargas en 2017, que superarán los 6 millones en 2018</w:t>
      </w:r>
      <w:r w:rsidR="00D93E04" w:rsidRPr="005725C8">
        <w:rPr>
          <w:rFonts w:ascii="Cambria" w:eastAsia="Times New Roman" w:hAnsi="Cambria" w:cstheme="minorHAnsi"/>
          <w:color w:val="000000"/>
          <w:sz w:val="24"/>
          <w:szCs w:val="24"/>
          <w:lang w:eastAsia="es-ES"/>
        </w:rPr>
        <w:t>.</w:t>
      </w:r>
    </w:p>
    <w:p w14:paraId="6130F1D9" w14:textId="77777777" w:rsidR="00D93E04" w:rsidRPr="005725C8" w:rsidRDefault="00D93E04" w:rsidP="00D93E04">
      <w:pPr>
        <w:pStyle w:val="Prrafodelista"/>
        <w:rPr>
          <w:rFonts w:ascii="Cambria" w:eastAsia="Times New Roman" w:hAnsi="Cambria" w:cstheme="minorHAnsi"/>
          <w:color w:val="000000"/>
          <w:sz w:val="24"/>
          <w:szCs w:val="24"/>
          <w:lang w:eastAsia="es-ES"/>
        </w:rPr>
      </w:pPr>
    </w:p>
    <w:p w14:paraId="2DBAFBB5" w14:textId="77777777" w:rsidR="00263B5E" w:rsidRPr="005725C8" w:rsidRDefault="00D93E04" w:rsidP="00263B5E">
      <w:pPr>
        <w:pStyle w:val="Prrafodelista"/>
        <w:numPr>
          <w:ilvl w:val="0"/>
          <w:numId w:val="30"/>
        </w:numPr>
        <w:spacing w:after="0" w:line="259" w:lineRule="auto"/>
        <w:jc w:val="both"/>
        <w:rPr>
          <w:rFonts w:ascii="Cambria" w:eastAsia="Times New Roman" w:hAnsi="Cambria" w:cstheme="minorHAnsi"/>
          <w:color w:val="000000"/>
          <w:sz w:val="24"/>
          <w:szCs w:val="24"/>
          <w:lang w:eastAsia="es-ES"/>
        </w:rPr>
      </w:pPr>
      <w:r w:rsidRPr="005725C8">
        <w:rPr>
          <w:rFonts w:ascii="Cambria" w:hAnsi="Cambria" w:cstheme="minorHAnsi"/>
          <w:color w:val="000000"/>
          <w:sz w:val="24"/>
          <w:szCs w:val="24"/>
        </w:rPr>
        <w:t xml:space="preserve">Consigue una política propia que permite a la Universidad comprometer sus recursos con el objetivo de asegurar que los académicos entienden tanto los requisitos y los beneficios de la práctica del Acceso Abierto. </w:t>
      </w:r>
    </w:p>
    <w:p w14:paraId="79571B7A" w14:textId="77777777" w:rsidR="00D93E04" w:rsidRPr="005725C8" w:rsidRDefault="00D93E04" w:rsidP="00D93E04">
      <w:pPr>
        <w:pStyle w:val="Prrafodelista"/>
        <w:rPr>
          <w:rFonts w:ascii="Cambria" w:eastAsia="Times New Roman" w:hAnsi="Cambria" w:cstheme="minorHAnsi"/>
          <w:color w:val="000000"/>
          <w:sz w:val="24"/>
          <w:szCs w:val="24"/>
          <w:lang w:eastAsia="es-ES"/>
        </w:rPr>
      </w:pPr>
    </w:p>
    <w:p w14:paraId="1DC61786" w14:textId="3F7C14EA" w:rsidR="002A158B" w:rsidRDefault="003B1A72" w:rsidP="002A158B">
      <w:pPr>
        <w:pStyle w:val="Prrafodelista"/>
        <w:numPr>
          <w:ilvl w:val="0"/>
          <w:numId w:val="30"/>
        </w:numPr>
        <w:spacing w:after="0" w:line="259" w:lineRule="auto"/>
        <w:jc w:val="both"/>
        <w:rPr>
          <w:rFonts w:ascii="Cambria" w:eastAsia="Times New Roman" w:hAnsi="Cambria" w:cstheme="minorHAnsi"/>
          <w:color w:val="000000"/>
          <w:sz w:val="24"/>
          <w:szCs w:val="24"/>
          <w:lang w:eastAsia="es-ES"/>
        </w:rPr>
      </w:pPr>
      <w:r w:rsidRPr="005725C8">
        <w:rPr>
          <w:rFonts w:ascii="Cambria" w:eastAsia="Times New Roman" w:hAnsi="Cambria" w:cstheme="minorHAnsi"/>
          <w:color w:val="000000"/>
          <w:sz w:val="24"/>
          <w:szCs w:val="24"/>
          <w:lang w:eastAsia="es-ES"/>
        </w:rPr>
        <w:t xml:space="preserve">Establece alianzas </w:t>
      </w:r>
      <w:r w:rsidR="002A158B" w:rsidRPr="005725C8">
        <w:rPr>
          <w:rFonts w:ascii="Cambria" w:eastAsia="Times New Roman" w:hAnsi="Cambria" w:cstheme="minorHAnsi"/>
          <w:color w:val="000000"/>
          <w:sz w:val="24"/>
          <w:szCs w:val="24"/>
          <w:lang w:eastAsia="es-ES"/>
        </w:rPr>
        <w:t>con otros servicios de la Universidad de Sevilla (Editorial US, Escuela de Doctorado, SIC</w:t>
      </w:r>
      <w:r w:rsidR="00EC05FF" w:rsidRPr="005725C8">
        <w:rPr>
          <w:rFonts w:ascii="Cambria" w:eastAsia="Times New Roman" w:hAnsi="Cambria" w:cstheme="minorHAnsi"/>
          <w:color w:val="000000"/>
          <w:sz w:val="24"/>
          <w:szCs w:val="24"/>
          <w:lang w:eastAsia="es-ES"/>
        </w:rPr>
        <w:t>…</w:t>
      </w:r>
      <w:r w:rsidR="002A158B" w:rsidRPr="005725C8">
        <w:rPr>
          <w:rFonts w:ascii="Cambria" w:eastAsia="Times New Roman" w:hAnsi="Cambria" w:cstheme="minorHAnsi"/>
          <w:color w:val="000000"/>
          <w:sz w:val="24"/>
          <w:szCs w:val="24"/>
          <w:lang w:eastAsia="es-ES"/>
        </w:rPr>
        <w:t>), así como con entidades externas (Dialnet, REBIUN</w:t>
      </w:r>
      <w:r w:rsidR="005725C8">
        <w:rPr>
          <w:rFonts w:ascii="Cambria" w:eastAsia="Times New Roman" w:hAnsi="Cambria" w:cstheme="minorHAnsi"/>
          <w:color w:val="000000"/>
          <w:sz w:val="24"/>
          <w:szCs w:val="24"/>
          <w:lang w:eastAsia="es-ES"/>
        </w:rPr>
        <w:t>..</w:t>
      </w:r>
      <w:r w:rsidR="00EC05FF" w:rsidRPr="005725C8">
        <w:rPr>
          <w:rFonts w:ascii="Cambria" w:eastAsia="Times New Roman" w:hAnsi="Cambria" w:cstheme="minorHAnsi"/>
          <w:color w:val="000000"/>
          <w:sz w:val="24"/>
          <w:szCs w:val="24"/>
          <w:lang w:eastAsia="es-ES"/>
        </w:rPr>
        <w:t>.</w:t>
      </w:r>
      <w:r w:rsidR="002A158B" w:rsidRPr="005725C8">
        <w:rPr>
          <w:rFonts w:ascii="Cambria" w:eastAsia="Times New Roman" w:hAnsi="Cambria" w:cstheme="minorHAnsi"/>
          <w:color w:val="000000"/>
          <w:sz w:val="24"/>
          <w:szCs w:val="24"/>
          <w:lang w:eastAsia="es-ES"/>
        </w:rPr>
        <w:t>)</w:t>
      </w:r>
      <w:r w:rsidR="00B0522E" w:rsidRPr="005725C8">
        <w:rPr>
          <w:rFonts w:ascii="Cambria" w:eastAsia="Times New Roman" w:hAnsi="Cambria" w:cstheme="minorHAnsi"/>
          <w:color w:val="000000"/>
          <w:sz w:val="24"/>
          <w:szCs w:val="24"/>
          <w:lang w:eastAsia="es-ES"/>
        </w:rPr>
        <w:t>.</w:t>
      </w:r>
    </w:p>
    <w:p w14:paraId="6803325E" w14:textId="77777777" w:rsidR="005725C8" w:rsidRPr="005725C8" w:rsidRDefault="005725C8" w:rsidP="005725C8">
      <w:pPr>
        <w:tabs>
          <w:tab w:val="left" w:pos="360"/>
          <w:tab w:val="left" w:pos="3432"/>
        </w:tabs>
        <w:spacing w:after="0" w:line="240" w:lineRule="auto"/>
        <w:ind w:left="360"/>
        <w:rPr>
          <w:rFonts w:eastAsia="Calibri" w:cstheme="minorHAnsi"/>
          <w:lang w:eastAsia="es-ES"/>
        </w:rPr>
      </w:pPr>
    </w:p>
    <w:p w14:paraId="148B2BFE" w14:textId="575D2054" w:rsidR="005725C8" w:rsidRPr="005725C8" w:rsidRDefault="005725C8" w:rsidP="005725C8">
      <w:pPr>
        <w:pStyle w:val="Prrafodelista"/>
        <w:numPr>
          <w:ilvl w:val="0"/>
          <w:numId w:val="33"/>
        </w:numPr>
        <w:tabs>
          <w:tab w:val="left" w:pos="360"/>
          <w:tab w:val="left" w:pos="3432"/>
        </w:tabs>
        <w:spacing w:after="0" w:line="240" w:lineRule="auto"/>
        <w:ind w:left="0"/>
        <w:rPr>
          <w:rFonts w:eastAsia="Calibri" w:cstheme="minorHAnsi"/>
          <w:lang w:eastAsia="es-ES"/>
        </w:rPr>
      </w:pPr>
      <w:r w:rsidRPr="005725C8">
        <w:rPr>
          <w:rFonts w:ascii="Cambria" w:eastAsia="Times New Roman" w:hAnsi="Cambria" w:cs="Times New Roman"/>
          <w:b/>
          <w:bCs/>
          <w:color w:val="7F7F7F"/>
          <w:sz w:val="24"/>
          <w:szCs w:val="24"/>
          <w:lang w:eastAsia="es-ES"/>
        </w:rPr>
        <w:t>Evidencias en la Memoria EFQM BUS 2018</w:t>
      </w:r>
    </w:p>
    <w:p w14:paraId="05080877" w14:textId="77777777" w:rsidR="005725C8" w:rsidRDefault="005725C8" w:rsidP="005725C8">
      <w:pPr>
        <w:spacing w:after="0" w:line="259" w:lineRule="auto"/>
        <w:ind w:left="360"/>
        <w:jc w:val="both"/>
        <w:rPr>
          <w:rFonts w:ascii="Cambria" w:eastAsia="Times New Roman" w:hAnsi="Cambria" w:cstheme="minorHAnsi"/>
          <w:color w:val="000000"/>
          <w:sz w:val="24"/>
          <w:szCs w:val="24"/>
          <w:lang w:eastAsia="es-ES"/>
        </w:rPr>
      </w:pPr>
    </w:p>
    <w:p w14:paraId="20B7D2F5" w14:textId="3BBE0D11" w:rsidR="00BA4D9A" w:rsidRPr="00BA4D9A" w:rsidRDefault="005725C8" w:rsidP="005725C8">
      <w:pPr>
        <w:spacing w:after="0" w:line="259" w:lineRule="auto"/>
        <w:ind w:left="360"/>
        <w:jc w:val="both"/>
        <w:rPr>
          <w:rFonts w:ascii="Cambria" w:eastAsia="Times New Roman" w:hAnsi="Cambria" w:cs="Times New Roman"/>
          <w:b/>
          <w:bCs/>
          <w:color w:val="7F7F7F"/>
          <w:sz w:val="24"/>
          <w:szCs w:val="24"/>
          <w:lang w:eastAsia="es-ES"/>
        </w:rPr>
      </w:pPr>
      <w:bookmarkStart w:id="0" w:name="_GoBack"/>
      <w:bookmarkEnd w:id="0"/>
      <w:r>
        <w:rPr>
          <w:rFonts w:ascii="Cambria" w:eastAsia="Times New Roman" w:hAnsi="Cambria" w:cstheme="minorHAnsi"/>
          <w:color w:val="000000"/>
          <w:sz w:val="24"/>
          <w:szCs w:val="24"/>
          <w:lang w:eastAsia="es-ES"/>
        </w:rPr>
        <w:t>1c,4, 2c.5, 5c.2, A.24</w:t>
      </w:r>
    </w:p>
    <w:sectPr w:rsidR="00BA4D9A" w:rsidRPr="00BA4D9A" w:rsidSect="00DE1B3D">
      <w:headerReference w:type="default" r:id="rId30"/>
      <w:footerReference w:type="default" r:id="rId31"/>
      <w:headerReference w:type="first" r:id="rId32"/>
      <w:footerReference w:type="first" r:id="rId33"/>
      <w:pgSz w:w="11906" w:h="16838"/>
      <w:pgMar w:top="1701" w:right="127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873E7" w14:textId="77777777" w:rsidR="00CB3A1F" w:rsidRDefault="00CB3A1F" w:rsidP="00B84C0D">
      <w:pPr>
        <w:spacing w:after="0" w:line="240" w:lineRule="auto"/>
      </w:pPr>
      <w:r>
        <w:separator/>
      </w:r>
    </w:p>
    <w:p w14:paraId="57134E6A" w14:textId="77777777" w:rsidR="00CB3A1F" w:rsidRDefault="00CB3A1F"/>
  </w:endnote>
  <w:endnote w:type="continuationSeparator" w:id="0">
    <w:p w14:paraId="0D808059" w14:textId="77777777" w:rsidR="00CB3A1F" w:rsidRDefault="00CB3A1F" w:rsidP="00B84C0D">
      <w:pPr>
        <w:spacing w:after="0" w:line="240" w:lineRule="auto"/>
      </w:pPr>
      <w:r>
        <w:continuationSeparator/>
      </w:r>
    </w:p>
    <w:p w14:paraId="15C87FC5" w14:textId="77777777" w:rsidR="00CB3A1F" w:rsidRDefault="00CB3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roid Sans Fallback">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umnst777 BT">
    <w:altName w:val="Arial"/>
    <w:charset w:val="00"/>
    <w:family w:val="swiss"/>
    <w:pitch w:val="variable"/>
  </w:font>
  <w:font w:name="Open Sans">
    <w:altName w:val="Segoe UI"/>
    <w:charset w:val="00"/>
    <w:family w:val="swiss"/>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600388"/>
      <w:docPartObj>
        <w:docPartGallery w:val="Page Numbers (Bottom of Page)"/>
        <w:docPartUnique/>
      </w:docPartObj>
    </w:sdtPr>
    <w:sdtEndPr>
      <w:rPr>
        <w:sz w:val="16"/>
        <w:szCs w:val="16"/>
      </w:rPr>
    </w:sdtEndPr>
    <w:sdtContent>
      <w:p w14:paraId="22A98A42" w14:textId="77777777" w:rsidR="00EC05FF" w:rsidRPr="00DE1B3D" w:rsidRDefault="00EC05FF">
        <w:pPr>
          <w:pStyle w:val="Piedepgina"/>
          <w:jc w:val="right"/>
          <w:rPr>
            <w:sz w:val="16"/>
            <w:szCs w:val="16"/>
          </w:rPr>
        </w:pPr>
        <w:r w:rsidRPr="00DE1B3D">
          <w:rPr>
            <w:sz w:val="16"/>
            <w:szCs w:val="16"/>
          </w:rPr>
          <w:fldChar w:fldCharType="begin"/>
        </w:r>
        <w:r w:rsidRPr="00DE1B3D">
          <w:rPr>
            <w:sz w:val="16"/>
            <w:szCs w:val="16"/>
          </w:rPr>
          <w:instrText>PAGE   \* MERGEFORMAT</w:instrText>
        </w:r>
        <w:r w:rsidRPr="00DE1B3D">
          <w:rPr>
            <w:sz w:val="16"/>
            <w:szCs w:val="16"/>
          </w:rPr>
          <w:fldChar w:fldCharType="separate"/>
        </w:r>
        <w:r w:rsidR="00085F0C">
          <w:rPr>
            <w:noProof/>
            <w:sz w:val="16"/>
            <w:szCs w:val="16"/>
          </w:rPr>
          <w:t>7</w:t>
        </w:r>
        <w:r w:rsidRPr="00DE1B3D">
          <w:rPr>
            <w:sz w:val="16"/>
            <w:szCs w:val="16"/>
          </w:rPr>
          <w:fldChar w:fldCharType="end"/>
        </w:r>
      </w:p>
    </w:sdtContent>
  </w:sdt>
  <w:p w14:paraId="5D29C2AB" w14:textId="77777777" w:rsidR="00EC05FF" w:rsidRPr="0017177C" w:rsidRDefault="00EC05FF">
    <w:pPr>
      <w:pStyle w:val="Piedepgina"/>
      <w:rPr>
        <w:i/>
        <w:sz w:val="16"/>
        <w:szCs w:val="16"/>
      </w:rPr>
    </w:pPr>
    <w:r>
      <w:rPr>
        <w:i/>
        <w:sz w:val="16"/>
        <w:szCs w:val="16"/>
      </w:rPr>
      <w:t>Buenas Prácticas de la BUS 2018: Hacia un acceso abierto por defecto</w:t>
    </w:r>
  </w:p>
  <w:p w14:paraId="261DF8E8" w14:textId="77777777" w:rsidR="00EC05FF" w:rsidRDefault="00EC05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FAE4" w14:textId="77777777" w:rsidR="00EC05FF" w:rsidRPr="00124814" w:rsidRDefault="00EC05FF">
    <w:pPr>
      <w:pStyle w:val="Piedepgina"/>
      <w:rPr>
        <w:i/>
        <w:sz w:val="16"/>
        <w:szCs w:val="16"/>
      </w:rPr>
    </w:pPr>
    <w:r>
      <w:rPr>
        <w:i/>
        <w:sz w:val="16"/>
        <w:szCs w:val="16"/>
      </w:rPr>
      <w:t>Buena Práctica de la BUS. ICASUS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854E2" w14:textId="77777777" w:rsidR="00CB3A1F" w:rsidRDefault="00CB3A1F" w:rsidP="00B84C0D">
      <w:pPr>
        <w:spacing w:after="0" w:line="240" w:lineRule="auto"/>
      </w:pPr>
      <w:r>
        <w:separator/>
      </w:r>
    </w:p>
    <w:p w14:paraId="0ECD1F65" w14:textId="77777777" w:rsidR="00CB3A1F" w:rsidRDefault="00CB3A1F"/>
  </w:footnote>
  <w:footnote w:type="continuationSeparator" w:id="0">
    <w:p w14:paraId="493D08C2" w14:textId="77777777" w:rsidR="00CB3A1F" w:rsidRDefault="00CB3A1F" w:rsidP="00B84C0D">
      <w:pPr>
        <w:spacing w:after="0" w:line="240" w:lineRule="auto"/>
      </w:pPr>
      <w:r>
        <w:continuationSeparator/>
      </w:r>
    </w:p>
    <w:p w14:paraId="4585CA6D" w14:textId="77777777" w:rsidR="00CB3A1F" w:rsidRDefault="00CB3A1F"/>
  </w:footnote>
  <w:footnote w:id="1">
    <w:p w14:paraId="6CEB2EFF" w14:textId="77777777" w:rsidR="00EC05FF" w:rsidRPr="005725C8" w:rsidRDefault="00EC05FF" w:rsidP="005725C8">
      <w:pPr>
        <w:pStyle w:val="Textonotapie"/>
        <w:jc w:val="both"/>
        <w:rPr>
          <w:rFonts w:ascii="Cambria" w:hAnsi="Cambria"/>
          <w:sz w:val="16"/>
          <w:szCs w:val="16"/>
        </w:rPr>
      </w:pPr>
      <w:r>
        <w:rPr>
          <w:rStyle w:val="Refdenotaalpie"/>
        </w:rPr>
        <w:footnoteRef/>
      </w:r>
      <w:r>
        <w:t xml:space="preserve"> </w:t>
      </w:r>
      <w:r w:rsidRPr="005725C8">
        <w:rPr>
          <w:rFonts w:ascii="Cambria" w:hAnsi="Cambria"/>
          <w:sz w:val="16"/>
          <w:szCs w:val="16"/>
        </w:rPr>
        <w:t>Tomado de las Recomendaciones sobre la monitorización del Acceso Abierto.  Elaborado por Remedios Melero, Inmaculada Ribes-</w:t>
      </w:r>
      <w:proofErr w:type="spellStart"/>
      <w:r w:rsidRPr="005725C8">
        <w:rPr>
          <w:rFonts w:ascii="Cambria" w:hAnsi="Cambria"/>
          <w:sz w:val="16"/>
          <w:szCs w:val="16"/>
        </w:rPr>
        <w:t>Llopes</w:t>
      </w:r>
      <w:proofErr w:type="spellEnd"/>
      <w:r w:rsidRPr="005725C8">
        <w:rPr>
          <w:rFonts w:ascii="Cambria" w:hAnsi="Cambria"/>
          <w:sz w:val="16"/>
          <w:szCs w:val="16"/>
        </w:rPr>
        <w:t>, Anna Rovira, Antonio Juan Prieto Jiménez, Jordi Prats Prat, Laura Frías y José Manuel Erbez, GT. Repositorios, 2018</w:t>
      </w:r>
    </w:p>
  </w:footnote>
  <w:footnote w:id="2">
    <w:p w14:paraId="1576E845" w14:textId="77777777" w:rsidR="00EC05FF" w:rsidRPr="005725C8" w:rsidRDefault="00EC05FF" w:rsidP="005725C8">
      <w:pPr>
        <w:pStyle w:val="Textonotapie"/>
        <w:jc w:val="both"/>
        <w:rPr>
          <w:rFonts w:ascii="Cambria" w:hAnsi="Cambria"/>
          <w:sz w:val="16"/>
          <w:szCs w:val="16"/>
        </w:rPr>
      </w:pPr>
      <w:r w:rsidRPr="005725C8">
        <w:rPr>
          <w:rStyle w:val="Refdenotaalpie"/>
          <w:rFonts w:ascii="Cambria" w:hAnsi="Cambria"/>
          <w:sz w:val="16"/>
          <w:szCs w:val="16"/>
        </w:rPr>
        <w:footnoteRef/>
      </w:r>
      <w:r w:rsidRPr="005725C8">
        <w:rPr>
          <w:rFonts w:ascii="Cambria" w:hAnsi="Cambria"/>
          <w:sz w:val="16"/>
          <w:szCs w:val="16"/>
        </w:rPr>
        <w:t xml:space="preserve"> Recomendaciones de la FECYT </w:t>
      </w:r>
      <w:hyperlink r:id="rId1" w:history="1">
        <w:r w:rsidRPr="005725C8">
          <w:rPr>
            <w:rStyle w:val="Hipervnculo"/>
            <w:rFonts w:ascii="Cambria" w:hAnsi="Cambria"/>
            <w:i/>
            <w:sz w:val="16"/>
            <w:szCs w:val="16"/>
          </w:rPr>
          <w:t>Hacia un acceso abierto por defecto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CAC5" w14:textId="77777777" w:rsidR="00EC05FF" w:rsidRDefault="00EC05FF">
    <w:pPr>
      <w:pStyle w:val="Encabezado"/>
    </w:pPr>
    <w:r w:rsidRPr="00B84C0D">
      <w:rPr>
        <w:noProof/>
        <w:lang w:eastAsia="es-ES"/>
      </w:rPr>
      <w:drawing>
        <wp:anchor distT="0" distB="0" distL="114300" distR="114300" simplePos="0" relativeHeight="251659264" behindDoc="0" locked="0" layoutInCell="1" allowOverlap="1" wp14:anchorId="61FF1966" wp14:editId="127E50FF">
          <wp:simplePos x="0" y="0"/>
          <wp:positionH relativeFrom="column">
            <wp:posOffset>-784225</wp:posOffset>
          </wp:positionH>
          <wp:positionV relativeFrom="paragraph">
            <wp:posOffset>-172720</wp:posOffset>
          </wp:positionV>
          <wp:extent cx="1278890" cy="422275"/>
          <wp:effectExtent l="19050" t="0" r="0" b="0"/>
          <wp:wrapSquare wrapText="bothSides"/>
          <wp:docPr id="14" name="0 Imagen" descr="logo-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C.jpg"/>
                  <pic:cNvPicPr/>
                </pic:nvPicPr>
                <pic:blipFill>
                  <a:blip r:embed="rId1"/>
                  <a:stretch>
                    <a:fillRect/>
                  </a:stretch>
                </pic:blipFill>
                <pic:spPr>
                  <a:xfrm>
                    <a:off x="0" y="0"/>
                    <a:ext cx="1278890" cy="422275"/>
                  </a:xfrm>
                  <a:prstGeom prst="rect">
                    <a:avLst/>
                  </a:prstGeom>
                </pic:spPr>
              </pic:pic>
            </a:graphicData>
          </a:graphic>
        </wp:anchor>
      </w:drawing>
    </w:r>
  </w:p>
  <w:p w14:paraId="4936CD3E" w14:textId="77777777" w:rsidR="00EC05FF" w:rsidRDefault="00EC05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703CF" w14:textId="77777777" w:rsidR="00EC05FF" w:rsidRDefault="00EC05FF">
    <w:pPr>
      <w:pStyle w:val="Encabezado"/>
    </w:pPr>
    <w:r>
      <w:rPr>
        <w:noProof/>
        <w:lang w:eastAsia="es-ES"/>
      </w:rPr>
      <w:drawing>
        <wp:anchor distT="0" distB="0" distL="114300" distR="114300" simplePos="0" relativeHeight="251660288" behindDoc="0" locked="0" layoutInCell="1" allowOverlap="1" wp14:anchorId="12F6128B" wp14:editId="0532120D">
          <wp:simplePos x="0" y="0"/>
          <wp:positionH relativeFrom="column">
            <wp:posOffset>-631825</wp:posOffset>
          </wp:positionH>
          <wp:positionV relativeFrom="paragraph">
            <wp:posOffset>635</wp:posOffset>
          </wp:positionV>
          <wp:extent cx="1144270" cy="381000"/>
          <wp:effectExtent l="19050" t="0" r="0" b="0"/>
          <wp:wrapSquare wrapText="bothSides"/>
          <wp:docPr id="15" name="3 Imagen" descr="logo-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C.jpg"/>
                  <pic:cNvPicPr/>
                </pic:nvPicPr>
                <pic:blipFill>
                  <a:blip r:embed="rId1"/>
                  <a:stretch>
                    <a:fillRect/>
                  </a:stretch>
                </pic:blipFill>
                <pic:spPr>
                  <a:xfrm>
                    <a:off x="0" y="0"/>
                    <a:ext cx="1144270" cy="381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7E91"/>
    <w:multiLevelType w:val="hybridMultilevel"/>
    <w:tmpl w:val="C98C9D6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EC7C6B"/>
    <w:multiLevelType w:val="hybridMultilevel"/>
    <w:tmpl w:val="F710EA6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5481BCD"/>
    <w:multiLevelType w:val="hybridMultilevel"/>
    <w:tmpl w:val="7CF436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18A2256D"/>
    <w:multiLevelType w:val="hybridMultilevel"/>
    <w:tmpl w:val="1242F0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C44D50"/>
    <w:multiLevelType w:val="hybridMultilevel"/>
    <w:tmpl w:val="A7D04750"/>
    <w:lvl w:ilvl="0" w:tplc="7820BF1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3D316F0"/>
    <w:multiLevelType w:val="hybridMultilevel"/>
    <w:tmpl w:val="703AC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AD7264"/>
    <w:multiLevelType w:val="hybridMultilevel"/>
    <w:tmpl w:val="A8D4455A"/>
    <w:lvl w:ilvl="0" w:tplc="109EE0E8">
      <w:start w:val="5"/>
      <w:numFmt w:val="decimal"/>
      <w:lvlText w:val="%1."/>
      <w:lvlJc w:val="left"/>
      <w:pPr>
        <w:ind w:left="720" w:hanging="360"/>
      </w:pPr>
      <w:rPr>
        <w:rFonts w:ascii="Cambria" w:eastAsia="Times New Roman" w:hAnsi="Cambria" w:cs="Times New Roman" w:hint="default"/>
        <w:b/>
        <w:color w:val="7F7F7F"/>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D86182"/>
    <w:multiLevelType w:val="hybridMultilevel"/>
    <w:tmpl w:val="ED78BAEE"/>
    <w:lvl w:ilvl="0" w:tplc="0C0A0001">
      <w:start w:val="1"/>
      <w:numFmt w:val="bullet"/>
      <w:lvlText w:val=""/>
      <w:lvlJc w:val="left"/>
      <w:pPr>
        <w:ind w:left="1272" w:hanging="360"/>
      </w:pPr>
      <w:rPr>
        <w:rFonts w:ascii="Symbol" w:hAnsi="Symbol" w:hint="default"/>
      </w:rPr>
    </w:lvl>
    <w:lvl w:ilvl="1" w:tplc="0C0A0003" w:tentative="1">
      <w:start w:val="1"/>
      <w:numFmt w:val="bullet"/>
      <w:lvlText w:val="o"/>
      <w:lvlJc w:val="left"/>
      <w:pPr>
        <w:ind w:left="1992" w:hanging="360"/>
      </w:pPr>
      <w:rPr>
        <w:rFonts w:ascii="Courier New" w:hAnsi="Courier New" w:cs="Courier New" w:hint="default"/>
      </w:rPr>
    </w:lvl>
    <w:lvl w:ilvl="2" w:tplc="0C0A0005" w:tentative="1">
      <w:start w:val="1"/>
      <w:numFmt w:val="bullet"/>
      <w:lvlText w:val=""/>
      <w:lvlJc w:val="left"/>
      <w:pPr>
        <w:ind w:left="2712" w:hanging="360"/>
      </w:pPr>
      <w:rPr>
        <w:rFonts w:ascii="Wingdings" w:hAnsi="Wingdings" w:hint="default"/>
      </w:rPr>
    </w:lvl>
    <w:lvl w:ilvl="3" w:tplc="0C0A0001" w:tentative="1">
      <w:start w:val="1"/>
      <w:numFmt w:val="bullet"/>
      <w:lvlText w:val=""/>
      <w:lvlJc w:val="left"/>
      <w:pPr>
        <w:ind w:left="3432" w:hanging="360"/>
      </w:pPr>
      <w:rPr>
        <w:rFonts w:ascii="Symbol" w:hAnsi="Symbol" w:hint="default"/>
      </w:rPr>
    </w:lvl>
    <w:lvl w:ilvl="4" w:tplc="0C0A0003" w:tentative="1">
      <w:start w:val="1"/>
      <w:numFmt w:val="bullet"/>
      <w:lvlText w:val="o"/>
      <w:lvlJc w:val="left"/>
      <w:pPr>
        <w:ind w:left="4152" w:hanging="360"/>
      </w:pPr>
      <w:rPr>
        <w:rFonts w:ascii="Courier New" w:hAnsi="Courier New" w:cs="Courier New" w:hint="default"/>
      </w:rPr>
    </w:lvl>
    <w:lvl w:ilvl="5" w:tplc="0C0A0005" w:tentative="1">
      <w:start w:val="1"/>
      <w:numFmt w:val="bullet"/>
      <w:lvlText w:val=""/>
      <w:lvlJc w:val="left"/>
      <w:pPr>
        <w:ind w:left="4872" w:hanging="360"/>
      </w:pPr>
      <w:rPr>
        <w:rFonts w:ascii="Wingdings" w:hAnsi="Wingdings" w:hint="default"/>
      </w:rPr>
    </w:lvl>
    <w:lvl w:ilvl="6" w:tplc="0C0A0001" w:tentative="1">
      <w:start w:val="1"/>
      <w:numFmt w:val="bullet"/>
      <w:lvlText w:val=""/>
      <w:lvlJc w:val="left"/>
      <w:pPr>
        <w:ind w:left="5592" w:hanging="360"/>
      </w:pPr>
      <w:rPr>
        <w:rFonts w:ascii="Symbol" w:hAnsi="Symbol" w:hint="default"/>
      </w:rPr>
    </w:lvl>
    <w:lvl w:ilvl="7" w:tplc="0C0A0003" w:tentative="1">
      <w:start w:val="1"/>
      <w:numFmt w:val="bullet"/>
      <w:lvlText w:val="o"/>
      <w:lvlJc w:val="left"/>
      <w:pPr>
        <w:ind w:left="6312" w:hanging="360"/>
      </w:pPr>
      <w:rPr>
        <w:rFonts w:ascii="Courier New" w:hAnsi="Courier New" w:cs="Courier New" w:hint="default"/>
      </w:rPr>
    </w:lvl>
    <w:lvl w:ilvl="8" w:tplc="0C0A0005" w:tentative="1">
      <w:start w:val="1"/>
      <w:numFmt w:val="bullet"/>
      <w:lvlText w:val=""/>
      <w:lvlJc w:val="left"/>
      <w:pPr>
        <w:ind w:left="7032" w:hanging="360"/>
      </w:pPr>
      <w:rPr>
        <w:rFonts w:ascii="Wingdings" w:hAnsi="Wingdings" w:hint="default"/>
      </w:rPr>
    </w:lvl>
  </w:abstractNum>
  <w:abstractNum w:abstractNumId="8" w15:restartNumberingAfterBreak="0">
    <w:nsid w:val="2C9E767A"/>
    <w:multiLevelType w:val="hybridMultilevel"/>
    <w:tmpl w:val="1556F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A0789C"/>
    <w:multiLevelType w:val="multilevel"/>
    <w:tmpl w:val="9B78F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53C92"/>
    <w:multiLevelType w:val="hybridMultilevel"/>
    <w:tmpl w:val="D172A32E"/>
    <w:lvl w:ilvl="0" w:tplc="B4D25ED6">
      <w:start w:val="1"/>
      <w:numFmt w:val="decimal"/>
      <w:lvlText w:val="%1."/>
      <w:lvlJc w:val="left"/>
      <w:pPr>
        <w:ind w:left="720" w:hanging="360"/>
      </w:pPr>
      <w:rPr>
        <w:rFonts w:asciiTheme="majorHAnsi" w:hAnsiTheme="majorHAnsi" w:hint="default"/>
        <w:color w:val="A6A6A6" w:themeColor="background1" w:themeShade="A6"/>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A80CCC"/>
    <w:multiLevelType w:val="multilevel"/>
    <w:tmpl w:val="4630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FB685A"/>
    <w:multiLevelType w:val="hybridMultilevel"/>
    <w:tmpl w:val="1478B1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3DA76F4A"/>
    <w:multiLevelType w:val="hybridMultilevel"/>
    <w:tmpl w:val="35E880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F927E2B"/>
    <w:multiLevelType w:val="hybridMultilevel"/>
    <w:tmpl w:val="3E12AF50"/>
    <w:lvl w:ilvl="0" w:tplc="CF48B35C">
      <w:numFmt w:val="bullet"/>
      <w:lvlText w:val="-"/>
      <w:lvlJc w:val="left"/>
      <w:pPr>
        <w:ind w:left="1776" w:hanging="360"/>
      </w:pPr>
      <w:rPr>
        <w:rFonts w:ascii="Arial" w:eastAsiaTheme="minorHAnsi" w:hAnsi="Arial"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4CF232A0"/>
    <w:multiLevelType w:val="hybridMultilevel"/>
    <w:tmpl w:val="B4C81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E360AC"/>
    <w:multiLevelType w:val="hybridMultilevel"/>
    <w:tmpl w:val="F676C6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792317"/>
    <w:multiLevelType w:val="hybridMultilevel"/>
    <w:tmpl w:val="D172A32E"/>
    <w:lvl w:ilvl="0" w:tplc="B4D25ED6">
      <w:start w:val="1"/>
      <w:numFmt w:val="decimal"/>
      <w:lvlText w:val="%1."/>
      <w:lvlJc w:val="left"/>
      <w:pPr>
        <w:ind w:left="720" w:hanging="360"/>
      </w:pPr>
      <w:rPr>
        <w:rFonts w:asciiTheme="majorHAnsi" w:hAnsiTheme="majorHAnsi" w:hint="default"/>
        <w:color w:val="A6A6A6" w:themeColor="background1" w:themeShade="A6"/>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881156C"/>
    <w:multiLevelType w:val="hybridMultilevel"/>
    <w:tmpl w:val="04822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B7D013D"/>
    <w:multiLevelType w:val="hybridMultilevel"/>
    <w:tmpl w:val="7F9869E4"/>
    <w:lvl w:ilvl="0" w:tplc="EA927ECA">
      <w:numFmt w:val="bullet"/>
      <w:lvlText w:val="-"/>
      <w:lvlJc w:val="left"/>
      <w:pPr>
        <w:ind w:left="1776"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CB85B6F"/>
    <w:multiLevelType w:val="hybridMultilevel"/>
    <w:tmpl w:val="FB92CD9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5EB937C0"/>
    <w:multiLevelType w:val="hybridMultilevel"/>
    <w:tmpl w:val="1A5CB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2F5957"/>
    <w:multiLevelType w:val="hybridMultilevel"/>
    <w:tmpl w:val="29CE0780"/>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15:restartNumberingAfterBreak="0">
    <w:nsid w:val="65873BE1"/>
    <w:multiLevelType w:val="hybridMultilevel"/>
    <w:tmpl w:val="A52C2DFA"/>
    <w:lvl w:ilvl="0" w:tplc="EA927ECA">
      <w:numFmt w:val="bullet"/>
      <w:lvlText w:val="-"/>
      <w:lvlJc w:val="left"/>
      <w:pPr>
        <w:ind w:left="1776" w:hanging="360"/>
      </w:pPr>
      <w:rPr>
        <w:rFonts w:ascii="Arial Narrow" w:eastAsiaTheme="minorHAnsi" w:hAnsi="Arial Narrow"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4" w15:restartNumberingAfterBreak="0">
    <w:nsid w:val="65E96E99"/>
    <w:multiLevelType w:val="hybridMultilevel"/>
    <w:tmpl w:val="857688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A7140AE"/>
    <w:multiLevelType w:val="hybridMultilevel"/>
    <w:tmpl w:val="36AE1FA6"/>
    <w:lvl w:ilvl="0" w:tplc="99BA0D6C">
      <w:start w:val="1"/>
      <w:numFmt w:val="bullet"/>
      <w:lvlText w:val="-"/>
      <w:lvlJc w:val="left"/>
      <w:pPr>
        <w:ind w:left="1068" w:hanging="360"/>
      </w:pPr>
      <w:rPr>
        <w:rFonts w:ascii="Calibri" w:eastAsia="Droid Sans Fallback"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70EE2CB0"/>
    <w:multiLevelType w:val="hybridMultilevel"/>
    <w:tmpl w:val="41E8F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5DE0D0F"/>
    <w:multiLevelType w:val="hybridMultilevel"/>
    <w:tmpl w:val="593CB56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8" w15:restartNumberingAfterBreak="0">
    <w:nsid w:val="7A101D4F"/>
    <w:multiLevelType w:val="hybridMultilevel"/>
    <w:tmpl w:val="42DE8F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BC0517C"/>
    <w:multiLevelType w:val="hybridMultilevel"/>
    <w:tmpl w:val="C102FF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C4C4552"/>
    <w:multiLevelType w:val="hybridMultilevel"/>
    <w:tmpl w:val="D172A32E"/>
    <w:lvl w:ilvl="0" w:tplc="B4D25ED6">
      <w:start w:val="1"/>
      <w:numFmt w:val="decimal"/>
      <w:lvlText w:val="%1."/>
      <w:lvlJc w:val="left"/>
      <w:pPr>
        <w:ind w:left="720" w:hanging="360"/>
      </w:pPr>
      <w:rPr>
        <w:rFonts w:asciiTheme="majorHAnsi" w:hAnsiTheme="majorHAnsi" w:hint="default"/>
        <w:color w:val="A6A6A6" w:themeColor="background1" w:themeShade="A6"/>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DA97F4C"/>
    <w:multiLevelType w:val="hybridMultilevel"/>
    <w:tmpl w:val="F4028C18"/>
    <w:lvl w:ilvl="0" w:tplc="0C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F647B93"/>
    <w:multiLevelType w:val="hybridMultilevel"/>
    <w:tmpl w:val="31A2902A"/>
    <w:lvl w:ilvl="0" w:tplc="27F8C4BE">
      <w:start w:val="1"/>
      <w:numFmt w:val="decimal"/>
      <w:lvlText w:val="%1."/>
      <w:lvlJc w:val="left"/>
      <w:pPr>
        <w:ind w:left="2130" w:hanging="705"/>
      </w:pPr>
      <w:rPr>
        <w:rFonts w:hint="default"/>
      </w:rPr>
    </w:lvl>
    <w:lvl w:ilvl="1" w:tplc="0C0A0019" w:tentative="1">
      <w:start w:val="1"/>
      <w:numFmt w:val="lowerLetter"/>
      <w:lvlText w:val="%2."/>
      <w:lvlJc w:val="left"/>
      <w:pPr>
        <w:ind w:left="2157" w:hanging="360"/>
      </w:pPr>
    </w:lvl>
    <w:lvl w:ilvl="2" w:tplc="0C0A001B" w:tentative="1">
      <w:start w:val="1"/>
      <w:numFmt w:val="lowerRoman"/>
      <w:lvlText w:val="%3."/>
      <w:lvlJc w:val="right"/>
      <w:pPr>
        <w:ind w:left="2877" w:hanging="180"/>
      </w:pPr>
    </w:lvl>
    <w:lvl w:ilvl="3" w:tplc="0C0A000F" w:tentative="1">
      <w:start w:val="1"/>
      <w:numFmt w:val="decimal"/>
      <w:lvlText w:val="%4."/>
      <w:lvlJc w:val="left"/>
      <w:pPr>
        <w:ind w:left="3597" w:hanging="360"/>
      </w:pPr>
    </w:lvl>
    <w:lvl w:ilvl="4" w:tplc="0C0A0019" w:tentative="1">
      <w:start w:val="1"/>
      <w:numFmt w:val="lowerLetter"/>
      <w:lvlText w:val="%5."/>
      <w:lvlJc w:val="left"/>
      <w:pPr>
        <w:ind w:left="4317" w:hanging="360"/>
      </w:pPr>
    </w:lvl>
    <w:lvl w:ilvl="5" w:tplc="0C0A001B" w:tentative="1">
      <w:start w:val="1"/>
      <w:numFmt w:val="lowerRoman"/>
      <w:lvlText w:val="%6."/>
      <w:lvlJc w:val="right"/>
      <w:pPr>
        <w:ind w:left="5037" w:hanging="180"/>
      </w:pPr>
    </w:lvl>
    <w:lvl w:ilvl="6" w:tplc="0C0A000F" w:tentative="1">
      <w:start w:val="1"/>
      <w:numFmt w:val="decimal"/>
      <w:lvlText w:val="%7."/>
      <w:lvlJc w:val="left"/>
      <w:pPr>
        <w:ind w:left="5757" w:hanging="360"/>
      </w:pPr>
    </w:lvl>
    <w:lvl w:ilvl="7" w:tplc="0C0A0019" w:tentative="1">
      <w:start w:val="1"/>
      <w:numFmt w:val="lowerLetter"/>
      <w:lvlText w:val="%8."/>
      <w:lvlJc w:val="left"/>
      <w:pPr>
        <w:ind w:left="6477" w:hanging="360"/>
      </w:pPr>
    </w:lvl>
    <w:lvl w:ilvl="8" w:tplc="0C0A001B" w:tentative="1">
      <w:start w:val="1"/>
      <w:numFmt w:val="lowerRoman"/>
      <w:lvlText w:val="%9."/>
      <w:lvlJc w:val="right"/>
      <w:pPr>
        <w:ind w:left="7197" w:hanging="180"/>
      </w:pPr>
    </w:lvl>
  </w:abstractNum>
  <w:num w:numId="1">
    <w:abstractNumId w:val="23"/>
  </w:num>
  <w:num w:numId="2">
    <w:abstractNumId w:val="19"/>
  </w:num>
  <w:num w:numId="3">
    <w:abstractNumId w:val="0"/>
  </w:num>
  <w:num w:numId="4">
    <w:abstractNumId w:val="3"/>
  </w:num>
  <w:num w:numId="5">
    <w:abstractNumId w:val="26"/>
  </w:num>
  <w:num w:numId="6">
    <w:abstractNumId w:val="7"/>
  </w:num>
  <w:num w:numId="7">
    <w:abstractNumId w:val="4"/>
  </w:num>
  <w:num w:numId="8">
    <w:abstractNumId w:val="21"/>
  </w:num>
  <w:num w:numId="9">
    <w:abstractNumId w:val="8"/>
  </w:num>
  <w:num w:numId="10">
    <w:abstractNumId w:val="17"/>
  </w:num>
  <w:num w:numId="11">
    <w:abstractNumId w:val="2"/>
  </w:num>
  <w:num w:numId="12">
    <w:abstractNumId w:val="5"/>
  </w:num>
  <w:num w:numId="13">
    <w:abstractNumId w:val="11"/>
  </w:num>
  <w:num w:numId="14">
    <w:abstractNumId w:val="12"/>
  </w:num>
  <w:num w:numId="15">
    <w:abstractNumId w:val="10"/>
  </w:num>
  <w:num w:numId="16">
    <w:abstractNumId w:val="9"/>
  </w:num>
  <w:num w:numId="17">
    <w:abstractNumId w:val="25"/>
  </w:num>
  <w:num w:numId="18">
    <w:abstractNumId w:val="24"/>
  </w:num>
  <w:num w:numId="19">
    <w:abstractNumId w:val="13"/>
  </w:num>
  <w:num w:numId="20">
    <w:abstractNumId w:val="15"/>
  </w:num>
  <w:num w:numId="21">
    <w:abstractNumId w:val="29"/>
  </w:num>
  <w:num w:numId="22">
    <w:abstractNumId w:val="32"/>
  </w:num>
  <w:num w:numId="23">
    <w:abstractNumId w:val="31"/>
  </w:num>
  <w:num w:numId="24">
    <w:abstractNumId w:val="22"/>
  </w:num>
  <w:num w:numId="25">
    <w:abstractNumId w:val="14"/>
  </w:num>
  <w:num w:numId="26">
    <w:abstractNumId w:val="20"/>
  </w:num>
  <w:num w:numId="27">
    <w:abstractNumId w:val="28"/>
  </w:num>
  <w:num w:numId="28">
    <w:abstractNumId w:val="1"/>
  </w:num>
  <w:num w:numId="29">
    <w:abstractNumId w:val="27"/>
  </w:num>
  <w:num w:numId="30">
    <w:abstractNumId w:val="16"/>
  </w:num>
  <w:num w:numId="31">
    <w:abstractNumId w:val="18"/>
  </w:num>
  <w:num w:numId="32">
    <w:abstractNumId w:val="3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E59"/>
    <w:rsid w:val="00007DE1"/>
    <w:rsid w:val="00015DD6"/>
    <w:rsid w:val="000205F8"/>
    <w:rsid w:val="0002545E"/>
    <w:rsid w:val="00032197"/>
    <w:rsid w:val="00065FCB"/>
    <w:rsid w:val="000805EE"/>
    <w:rsid w:val="0008385D"/>
    <w:rsid w:val="00085F0C"/>
    <w:rsid w:val="000912B4"/>
    <w:rsid w:val="000932CF"/>
    <w:rsid w:val="000C07CA"/>
    <w:rsid w:val="000E6484"/>
    <w:rsid w:val="000F261C"/>
    <w:rsid w:val="001006F5"/>
    <w:rsid w:val="001020FE"/>
    <w:rsid w:val="0011072B"/>
    <w:rsid w:val="00112CE3"/>
    <w:rsid w:val="0011717D"/>
    <w:rsid w:val="00117BDE"/>
    <w:rsid w:val="00124814"/>
    <w:rsid w:val="00143473"/>
    <w:rsid w:val="0014461A"/>
    <w:rsid w:val="001522D6"/>
    <w:rsid w:val="001557A2"/>
    <w:rsid w:val="00163BBA"/>
    <w:rsid w:val="001706E4"/>
    <w:rsid w:val="0017177C"/>
    <w:rsid w:val="001819E5"/>
    <w:rsid w:val="001864DC"/>
    <w:rsid w:val="001E6D51"/>
    <w:rsid w:val="00203453"/>
    <w:rsid w:val="00216457"/>
    <w:rsid w:val="00216E8E"/>
    <w:rsid w:val="00230601"/>
    <w:rsid w:val="002370B3"/>
    <w:rsid w:val="00240B8A"/>
    <w:rsid w:val="00247D05"/>
    <w:rsid w:val="0026198F"/>
    <w:rsid w:val="002631D7"/>
    <w:rsid w:val="00263B5E"/>
    <w:rsid w:val="0027315D"/>
    <w:rsid w:val="00280AF4"/>
    <w:rsid w:val="00286432"/>
    <w:rsid w:val="00290238"/>
    <w:rsid w:val="002A0438"/>
    <w:rsid w:val="002A08D2"/>
    <w:rsid w:val="002A158B"/>
    <w:rsid w:val="002A5DC3"/>
    <w:rsid w:val="002A7BFA"/>
    <w:rsid w:val="002B3C2C"/>
    <w:rsid w:val="002C014C"/>
    <w:rsid w:val="002D3D4B"/>
    <w:rsid w:val="002E02FE"/>
    <w:rsid w:val="002E21A6"/>
    <w:rsid w:val="002F2D8F"/>
    <w:rsid w:val="00300CF8"/>
    <w:rsid w:val="0030133A"/>
    <w:rsid w:val="00306125"/>
    <w:rsid w:val="00321DC5"/>
    <w:rsid w:val="00327C5F"/>
    <w:rsid w:val="00345077"/>
    <w:rsid w:val="003469A9"/>
    <w:rsid w:val="00351FCD"/>
    <w:rsid w:val="003548CF"/>
    <w:rsid w:val="003562CF"/>
    <w:rsid w:val="0036776C"/>
    <w:rsid w:val="0038101D"/>
    <w:rsid w:val="00395FAA"/>
    <w:rsid w:val="003A4AE7"/>
    <w:rsid w:val="003B01E5"/>
    <w:rsid w:val="003B1A72"/>
    <w:rsid w:val="003B34BD"/>
    <w:rsid w:val="003D1173"/>
    <w:rsid w:val="003D46FC"/>
    <w:rsid w:val="003D6285"/>
    <w:rsid w:val="003F6512"/>
    <w:rsid w:val="004028DF"/>
    <w:rsid w:val="00414471"/>
    <w:rsid w:val="00420486"/>
    <w:rsid w:val="0042367E"/>
    <w:rsid w:val="00424415"/>
    <w:rsid w:val="00430652"/>
    <w:rsid w:val="0044622B"/>
    <w:rsid w:val="00480B63"/>
    <w:rsid w:val="00485023"/>
    <w:rsid w:val="00497746"/>
    <w:rsid w:val="004A2491"/>
    <w:rsid w:val="004A39FA"/>
    <w:rsid w:val="004A699B"/>
    <w:rsid w:val="004B4D61"/>
    <w:rsid w:val="004C070C"/>
    <w:rsid w:val="004C7511"/>
    <w:rsid w:val="004D1343"/>
    <w:rsid w:val="004D48FA"/>
    <w:rsid w:val="004F11AE"/>
    <w:rsid w:val="004F6A22"/>
    <w:rsid w:val="004F7F36"/>
    <w:rsid w:val="00511E66"/>
    <w:rsid w:val="00512939"/>
    <w:rsid w:val="00514A2A"/>
    <w:rsid w:val="005226B4"/>
    <w:rsid w:val="00522A0C"/>
    <w:rsid w:val="00524F81"/>
    <w:rsid w:val="005257C1"/>
    <w:rsid w:val="00531B91"/>
    <w:rsid w:val="00535013"/>
    <w:rsid w:val="0053698C"/>
    <w:rsid w:val="00544530"/>
    <w:rsid w:val="0054630C"/>
    <w:rsid w:val="00560CA0"/>
    <w:rsid w:val="0056769C"/>
    <w:rsid w:val="0057113E"/>
    <w:rsid w:val="00571747"/>
    <w:rsid w:val="005725C8"/>
    <w:rsid w:val="00575DB9"/>
    <w:rsid w:val="00580F80"/>
    <w:rsid w:val="0058343A"/>
    <w:rsid w:val="005868C7"/>
    <w:rsid w:val="005B39BA"/>
    <w:rsid w:val="005B783A"/>
    <w:rsid w:val="005C1B80"/>
    <w:rsid w:val="005C5364"/>
    <w:rsid w:val="005E0C88"/>
    <w:rsid w:val="005E1299"/>
    <w:rsid w:val="005E6A90"/>
    <w:rsid w:val="005F5573"/>
    <w:rsid w:val="006022DA"/>
    <w:rsid w:val="006130AD"/>
    <w:rsid w:val="00620F51"/>
    <w:rsid w:val="00621479"/>
    <w:rsid w:val="00642E49"/>
    <w:rsid w:val="006549DE"/>
    <w:rsid w:val="0065609F"/>
    <w:rsid w:val="00662CE6"/>
    <w:rsid w:val="00664935"/>
    <w:rsid w:val="00694EB7"/>
    <w:rsid w:val="006C6240"/>
    <w:rsid w:val="006D19E2"/>
    <w:rsid w:val="006D5E58"/>
    <w:rsid w:val="006D6D17"/>
    <w:rsid w:val="006E3541"/>
    <w:rsid w:val="007066B0"/>
    <w:rsid w:val="00707378"/>
    <w:rsid w:val="0071025D"/>
    <w:rsid w:val="00712727"/>
    <w:rsid w:val="00726DD9"/>
    <w:rsid w:val="00750ABA"/>
    <w:rsid w:val="00754805"/>
    <w:rsid w:val="0075630A"/>
    <w:rsid w:val="00760206"/>
    <w:rsid w:val="0076786B"/>
    <w:rsid w:val="00770B77"/>
    <w:rsid w:val="00770F09"/>
    <w:rsid w:val="00777F82"/>
    <w:rsid w:val="0078515B"/>
    <w:rsid w:val="007A12AC"/>
    <w:rsid w:val="007A12D9"/>
    <w:rsid w:val="007A1C21"/>
    <w:rsid w:val="007B79A2"/>
    <w:rsid w:val="007C08D3"/>
    <w:rsid w:val="007E7793"/>
    <w:rsid w:val="007F05F4"/>
    <w:rsid w:val="007F76E0"/>
    <w:rsid w:val="00814036"/>
    <w:rsid w:val="00823AD0"/>
    <w:rsid w:val="0083178C"/>
    <w:rsid w:val="00842962"/>
    <w:rsid w:val="00846133"/>
    <w:rsid w:val="008546EC"/>
    <w:rsid w:val="0085622E"/>
    <w:rsid w:val="0086632B"/>
    <w:rsid w:val="00866C79"/>
    <w:rsid w:val="00872698"/>
    <w:rsid w:val="0088154F"/>
    <w:rsid w:val="00883C38"/>
    <w:rsid w:val="008847EC"/>
    <w:rsid w:val="008A3788"/>
    <w:rsid w:val="008A3A7A"/>
    <w:rsid w:val="008A66BC"/>
    <w:rsid w:val="008A7CFD"/>
    <w:rsid w:val="008B2707"/>
    <w:rsid w:val="008C53F2"/>
    <w:rsid w:val="008C7E59"/>
    <w:rsid w:val="008D70BB"/>
    <w:rsid w:val="008E2066"/>
    <w:rsid w:val="008E4F59"/>
    <w:rsid w:val="008E7DB6"/>
    <w:rsid w:val="008F0744"/>
    <w:rsid w:val="008F12A7"/>
    <w:rsid w:val="009036AF"/>
    <w:rsid w:val="00904B68"/>
    <w:rsid w:val="00904D6B"/>
    <w:rsid w:val="00925616"/>
    <w:rsid w:val="009301E1"/>
    <w:rsid w:val="00947157"/>
    <w:rsid w:val="00953E7C"/>
    <w:rsid w:val="00980AF2"/>
    <w:rsid w:val="00991193"/>
    <w:rsid w:val="009B74E9"/>
    <w:rsid w:val="009C027C"/>
    <w:rsid w:val="009C5C51"/>
    <w:rsid w:val="009F5523"/>
    <w:rsid w:val="00A05C02"/>
    <w:rsid w:val="00A204E2"/>
    <w:rsid w:val="00A22D5A"/>
    <w:rsid w:val="00A24245"/>
    <w:rsid w:val="00A30E7E"/>
    <w:rsid w:val="00A351DD"/>
    <w:rsid w:val="00A378DC"/>
    <w:rsid w:val="00A42600"/>
    <w:rsid w:val="00A517AE"/>
    <w:rsid w:val="00A54F21"/>
    <w:rsid w:val="00A57CFF"/>
    <w:rsid w:val="00A67210"/>
    <w:rsid w:val="00A74605"/>
    <w:rsid w:val="00A92AE0"/>
    <w:rsid w:val="00A970CC"/>
    <w:rsid w:val="00AA398D"/>
    <w:rsid w:val="00AB73B0"/>
    <w:rsid w:val="00AC03A8"/>
    <w:rsid w:val="00AC058E"/>
    <w:rsid w:val="00AC2D00"/>
    <w:rsid w:val="00AD737D"/>
    <w:rsid w:val="00AE52AD"/>
    <w:rsid w:val="00AE6487"/>
    <w:rsid w:val="00AF3510"/>
    <w:rsid w:val="00AF5BF5"/>
    <w:rsid w:val="00B020A5"/>
    <w:rsid w:val="00B0522E"/>
    <w:rsid w:val="00B06BFA"/>
    <w:rsid w:val="00B07D54"/>
    <w:rsid w:val="00B10679"/>
    <w:rsid w:val="00B25CA1"/>
    <w:rsid w:val="00B3187D"/>
    <w:rsid w:val="00B36009"/>
    <w:rsid w:val="00B40E93"/>
    <w:rsid w:val="00B512E1"/>
    <w:rsid w:val="00B64B16"/>
    <w:rsid w:val="00B64C53"/>
    <w:rsid w:val="00B7021C"/>
    <w:rsid w:val="00B72F6A"/>
    <w:rsid w:val="00B84C0D"/>
    <w:rsid w:val="00BA4D9A"/>
    <w:rsid w:val="00BB6701"/>
    <w:rsid w:val="00BC302E"/>
    <w:rsid w:val="00BC3528"/>
    <w:rsid w:val="00BC5CF3"/>
    <w:rsid w:val="00BD40A3"/>
    <w:rsid w:val="00BD4BFC"/>
    <w:rsid w:val="00BD53B1"/>
    <w:rsid w:val="00BE4F33"/>
    <w:rsid w:val="00C02C0B"/>
    <w:rsid w:val="00C04A86"/>
    <w:rsid w:val="00C0519F"/>
    <w:rsid w:val="00C06526"/>
    <w:rsid w:val="00C17D4D"/>
    <w:rsid w:val="00C226A0"/>
    <w:rsid w:val="00C22F04"/>
    <w:rsid w:val="00C23B07"/>
    <w:rsid w:val="00C27640"/>
    <w:rsid w:val="00C314FD"/>
    <w:rsid w:val="00C43304"/>
    <w:rsid w:val="00C45F95"/>
    <w:rsid w:val="00C50BC8"/>
    <w:rsid w:val="00C51CEE"/>
    <w:rsid w:val="00C673FA"/>
    <w:rsid w:val="00C71ACE"/>
    <w:rsid w:val="00C775C4"/>
    <w:rsid w:val="00C83C88"/>
    <w:rsid w:val="00C96687"/>
    <w:rsid w:val="00CA671D"/>
    <w:rsid w:val="00CA76EE"/>
    <w:rsid w:val="00CB3A1F"/>
    <w:rsid w:val="00CD585F"/>
    <w:rsid w:val="00CE73CE"/>
    <w:rsid w:val="00D11541"/>
    <w:rsid w:val="00D341ED"/>
    <w:rsid w:val="00D34EBA"/>
    <w:rsid w:val="00D47248"/>
    <w:rsid w:val="00D562C0"/>
    <w:rsid w:val="00D67DFC"/>
    <w:rsid w:val="00D72A59"/>
    <w:rsid w:val="00D72DAF"/>
    <w:rsid w:val="00D93E04"/>
    <w:rsid w:val="00DB07CA"/>
    <w:rsid w:val="00DC45DF"/>
    <w:rsid w:val="00DE1B3D"/>
    <w:rsid w:val="00E01DA6"/>
    <w:rsid w:val="00E02052"/>
    <w:rsid w:val="00E06445"/>
    <w:rsid w:val="00E1447E"/>
    <w:rsid w:val="00E22EA4"/>
    <w:rsid w:val="00E25968"/>
    <w:rsid w:val="00E3689B"/>
    <w:rsid w:val="00E51BC6"/>
    <w:rsid w:val="00E54BBC"/>
    <w:rsid w:val="00E6474B"/>
    <w:rsid w:val="00E95EE1"/>
    <w:rsid w:val="00EA4930"/>
    <w:rsid w:val="00EA6A86"/>
    <w:rsid w:val="00EB6BFC"/>
    <w:rsid w:val="00EC05FF"/>
    <w:rsid w:val="00EC39F1"/>
    <w:rsid w:val="00EC70C4"/>
    <w:rsid w:val="00ED7787"/>
    <w:rsid w:val="00EE009E"/>
    <w:rsid w:val="00EE170A"/>
    <w:rsid w:val="00EE549E"/>
    <w:rsid w:val="00EF082F"/>
    <w:rsid w:val="00EF4063"/>
    <w:rsid w:val="00EF60BA"/>
    <w:rsid w:val="00F155D2"/>
    <w:rsid w:val="00F2265B"/>
    <w:rsid w:val="00F43EE5"/>
    <w:rsid w:val="00F5271A"/>
    <w:rsid w:val="00F67DD0"/>
    <w:rsid w:val="00F71888"/>
    <w:rsid w:val="00F95904"/>
    <w:rsid w:val="00FA6C3F"/>
    <w:rsid w:val="00FB12D8"/>
    <w:rsid w:val="00FB6840"/>
    <w:rsid w:val="00FC7AD7"/>
    <w:rsid w:val="00FD63B6"/>
    <w:rsid w:val="00FD7767"/>
    <w:rsid w:val="00FD77DD"/>
    <w:rsid w:val="00FE4B84"/>
    <w:rsid w:val="00FE4C2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1A8B37"/>
  <w15:docId w15:val="{A9DC031C-B6C5-4D4A-9EF8-1B2C2A73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FAA"/>
  </w:style>
  <w:style w:type="paragraph" w:styleId="Ttulo1">
    <w:name w:val="heading 1"/>
    <w:basedOn w:val="Normal"/>
    <w:link w:val="Ttulo1Car"/>
    <w:uiPriority w:val="9"/>
    <w:qFormat/>
    <w:rsid w:val="00A92A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B72F6A"/>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2F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2F04"/>
    <w:rPr>
      <w:rFonts w:ascii="Tahoma" w:hAnsi="Tahoma" w:cs="Tahoma"/>
      <w:sz w:val="16"/>
      <w:szCs w:val="16"/>
    </w:rPr>
  </w:style>
  <w:style w:type="paragraph" w:styleId="Encabezado">
    <w:name w:val="header"/>
    <w:basedOn w:val="Normal"/>
    <w:link w:val="EncabezadoCar"/>
    <w:uiPriority w:val="99"/>
    <w:unhideWhenUsed/>
    <w:rsid w:val="00B84C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C0D"/>
  </w:style>
  <w:style w:type="paragraph" w:styleId="Piedepgina">
    <w:name w:val="footer"/>
    <w:basedOn w:val="Normal"/>
    <w:link w:val="PiedepginaCar"/>
    <w:uiPriority w:val="99"/>
    <w:unhideWhenUsed/>
    <w:rsid w:val="00B84C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C0D"/>
  </w:style>
  <w:style w:type="paragraph" w:styleId="Prrafodelista">
    <w:name w:val="List Paragraph"/>
    <w:basedOn w:val="Normal"/>
    <w:uiPriority w:val="34"/>
    <w:qFormat/>
    <w:rsid w:val="008C7E59"/>
    <w:pPr>
      <w:ind w:left="720"/>
      <w:contextualSpacing/>
    </w:pPr>
  </w:style>
  <w:style w:type="paragraph" w:customStyle="1" w:styleId="Cuerpodetexto">
    <w:name w:val="Cuerpo de texto"/>
    <w:basedOn w:val="Normal"/>
    <w:rsid w:val="001248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ind w:firstLine="340"/>
      <w:jc w:val="both"/>
    </w:pPr>
    <w:rPr>
      <w:rFonts w:ascii="Humnst777 BT" w:eastAsia="Times New Roman" w:hAnsi="Humnst777 BT" w:cs="Humnst777 BT"/>
      <w:color w:val="000000"/>
      <w:sz w:val="20"/>
      <w:szCs w:val="20"/>
      <w:lang w:eastAsia="ar-SA"/>
    </w:rPr>
  </w:style>
  <w:style w:type="paragraph" w:styleId="Descripcin">
    <w:name w:val="caption"/>
    <w:basedOn w:val="Normal"/>
    <w:next w:val="Normal"/>
    <w:uiPriority w:val="35"/>
    <w:unhideWhenUsed/>
    <w:qFormat/>
    <w:rsid w:val="00124814"/>
    <w:pPr>
      <w:spacing w:line="240" w:lineRule="auto"/>
    </w:pPr>
    <w:rPr>
      <w:b/>
      <w:bCs/>
      <w:color w:val="4F81BD" w:themeColor="accent1"/>
      <w:sz w:val="18"/>
      <w:szCs w:val="18"/>
      <w:lang w:val="es-ES_tradnl"/>
    </w:rPr>
  </w:style>
  <w:style w:type="character" w:styleId="Hipervnculo">
    <w:name w:val="Hyperlink"/>
    <w:basedOn w:val="Fuentedeprrafopredeter"/>
    <w:uiPriority w:val="99"/>
    <w:unhideWhenUsed/>
    <w:rsid w:val="00BD40A3"/>
    <w:rPr>
      <w:color w:val="0000FF"/>
      <w:u w:val="single"/>
    </w:rPr>
  </w:style>
  <w:style w:type="character" w:styleId="Textoennegrita">
    <w:name w:val="Strong"/>
    <w:basedOn w:val="Fuentedeprrafopredeter"/>
    <w:uiPriority w:val="22"/>
    <w:qFormat/>
    <w:rsid w:val="00883C38"/>
    <w:rPr>
      <w:b/>
      <w:bCs/>
    </w:rPr>
  </w:style>
  <w:style w:type="character" w:customStyle="1" w:styleId="date-display-single">
    <w:name w:val="date-display-single"/>
    <w:basedOn w:val="Fuentedeprrafopredeter"/>
    <w:rsid w:val="00A92AE0"/>
  </w:style>
  <w:style w:type="paragraph" w:styleId="NormalWeb">
    <w:name w:val="Normal (Web)"/>
    <w:basedOn w:val="Normal"/>
    <w:uiPriority w:val="99"/>
    <w:unhideWhenUsed/>
    <w:rsid w:val="00A92AE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A92AE0"/>
    <w:rPr>
      <w:rFonts w:ascii="Times New Roman" w:eastAsia="Times New Roman" w:hAnsi="Times New Roman" w:cs="Times New Roman"/>
      <w:b/>
      <w:bCs/>
      <w:kern w:val="36"/>
      <w:sz w:val="48"/>
      <w:szCs w:val="48"/>
      <w:lang w:eastAsia="es-ES"/>
    </w:rPr>
  </w:style>
  <w:style w:type="paragraph" w:customStyle="1" w:styleId="rtecenter">
    <w:name w:val="rtecenter"/>
    <w:basedOn w:val="Normal"/>
    <w:rsid w:val="00726DD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C50BC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50BC8"/>
    <w:rPr>
      <w:sz w:val="20"/>
      <w:szCs w:val="20"/>
    </w:rPr>
  </w:style>
  <w:style w:type="character" w:styleId="Refdenotaalfinal">
    <w:name w:val="endnote reference"/>
    <w:basedOn w:val="Fuentedeprrafopredeter"/>
    <w:uiPriority w:val="99"/>
    <w:semiHidden/>
    <w:unhideWhenUsed/>
    <w:rsid w:val="00C50BC8"/>
    <w:rPr>
      <w:vertAlign w:val="superscript"/>
    </w:rPr>
  </w:style>
  <w:style w:type="paragraph" w:styleId="Textonotapie">
    <w:name w:val="footnote text"/>
    <w:basedOn w:val="Normal"/>
    <w:link w:val="TextonotapieCar"/>
    <w:uiPriority w:val="99"/>
    <w:semiHidden/>
    <w:unhideWhenUsed/>
    <w:rsid w:val="00C50BC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0BC8"/>
    <w:rPr>
      <w:sz w:val="20"/>
      <w:szCs w:val="20"/>
    </w:rPr>
  </w:style>
  <w:style w:type="character" w:styleId="Refdenotaalpie">
    <w:name w:val="footnote reference"/>
    <w:basedOn w:val="Fuentedeprrafopredeter"/>
    <w:uiPriority w:val="99"/>
    <w:semiHidden/>
    <w:unhideWhenUsed/>
    <w:rsid w:val="00C50BC8"/>
    <w:rPr>
      <w:vertAlign w:val="superscript"/>
    </w:rPr>
  </w:style>
  <w:style w:type="paragraph" w:customStyle="1" w:styleId="Default">
    <w:name w:val="Default"/>
    <w:rsid w:val="003B01E5"/>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B72F6A"/>
    <w:rPr>
      <w:rFonts w:asciiTheme="majorHAnsi" w:eastAsiaTheme="majorEastAsia" w:hAnsiTheme="majorHAnsi" w:cstheme="majorBidi"/>
      <w:b/>
      <w:bCs/>
      <w:color w:val="4F81BD" w:themeColor="accent1"/>
      <w:sz w:val="26"/>
      <w:szCs w:val="26"/>
      <w:lang w:eastAsia="es-ES"/>
    </w:rPr>
  </w:style>
  <w:style w:type="character" w:styleId="Hipervnculovisitado">
    <w:name w:val="FollowedHyperlink"/>
    <w:basedOn w:val="Fuentedeprrafopredeter"/>
    <w:uiPriority w:val="99"/>
    <w:semiHidden/>
    <w:unhideWhenUsed/>
    <w:rsid w:val="004462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01635">
      <w:bodyDiv w:val="1"/>
      <w:marLeft w:val="0"/>
      <w:marRight w:val="0"/>
      <w:marTop w:val="0"/>
      <w:marBottom w:val="0"/>
      <w:divBdr>
        <w:top w:val="none" w:sz="0" w:space="0" w:color="auto"/>
        <w:left w:val="none" w:sz="0" w:space="0" w:color="auto"/>
        <w:bottom w:val="none" w:sz="0" w:space="0" w:color="auto"/>
        <w:right w:val="none" w:sz="0" w:space="0" w:color="auto"/>
      </w:divBdr>
      <w:divsChild>
        <w:div w:id="1939943304">
          <w:marLeft w:val="0"/>
          <w:marRight w:val="0"/>
          <w:marTop w:val="0"/>
          <w:marBottom w:val="0"/>
          <w:divBdr>
            <w:top w:val="none" w:sz="0" w:space="0" w:color="auto"/>
            <w:left w:val="none" w:sz="0" w:space="0" w:color="auto"/>
            <w:bottom w:val="none" w:sz="0" w:space="0" w:color="auto"/>
            <w:right w:val="none" w:sz="0" w:space="0" w:color="auto"/>
          </w:divBdr>
        </w:div>
        <w:div w:id="279453337">
          <w:marLeft w:val="0"/>
          <w:marRight w:val="0"/>
          <w:marTop w:val="0"/>
          <w:marBottom w:val="0"/>
          <w:divBdr>
            <w:top w:val="none" w:sz="0" w:space="0" w:color="auto"/>
            <w:left w:val="none" w:sz="0" w:space="0" w:color="auto"/>
            <w:bottom w:val="none" w:sz="0" w:space="0" w:color="auto"/>
            <w:right w:val="none" w:sz="0" w:space="0" w:color="auto"/>
          </w:divBdr>
        </w:div>
        <w:div w:id="1977760619">
          <w:marLeft w:val="0"/>
          <w:marRight w:val="0"/>
          <w:marTop w:val="0"/>
          <w:marBottom w:val="0"/>
          <w:divBdr>
            <w:top w:val="none" w:sz="0" w:space="0" w:color="auto"/>
            <w:left w:val="none" w:sz="0" w:space="0" w:color="auto"/>
            <w:bottom w:val="none" w:sz="0" w:space="0" w:color="auto"/>
            <w:right w:val="none" w:sz="0" w:space="0" w:color="auto"/>
          </w:divBdr>
        </w:div>
      </w:divsChild>
    </w:div>
    <w:div w:id="186986823">
      <w:bodyDiv w:val="1"/>
      <w:marLeft w:val="0"/>
      <w:marRight w:val="0"/>
      <w:marTop w:val="0"/>
      <w:marBottom w:val="0"/>
      <w:divBdr>
        <w:top w:val="none" w:sz="0" w:space="0" w:color="auto"/>
        <w:left w:val="none" w:sz="0" w:space="0" w:color="auto"/>
        <w:bottom w:val="none" w:sz="0" w:space="0" w:color="auto"/>
        <w:right w:val="none" w:sz="0" w:space="0" w:color="auto"/>
      </w:divBdr>
      <w:divsChild>
        <w:div w:id="328945945">
          <w:marLeft w:val="0"/>
          <w:marRight w:val="0"/>
          <w:marTop w:val="0"/>
          <w:marBottom w:val="0"/>
          <w:divBdr>
            <w:top w:val="none" w:sz="0" w:space="0" w:color="auto"/>
            <w:left w:val="none" w:sz="0" w:space="0" w:color="auto"/>
            <w:bottom w:val="none" w:sz="0" w:space="0" w:color="auto"/>
            <w:right w:val="none" w:sz="0" w:space="0" w:color="auto"/>
          </w:divBdr>
          <w:divsChild>
            <w:div w:id="998771343">
              <w:marLeft w:val="0"/>
              <w:marRight w:val="0"/>
              <w:marTop w:val="0"/>
              <w:marBottom w:val="0"/>
              <w:divBdr>
                <w:top w:val="none" w:sz="0" w:space="0" w:color="auto"/>
                <w:left w:val="none" w:sz="0" w:space="0" w:color="auto"/>
                <w:bottom w:val="none" w:sz="0" w:space="0" w:color="auto"/>
                <w:right w:val="none" w:sz="0" w:space="0" w:color="auto"/>
              </w:divBdr>
              <w:divsChild>
                <w:div w:id="99525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0919">
          <w:marLeft w:val="0"/>
          <w:marRight w:val="0"/>
          <w:marTop w:val="0"/>
          <w:marBottom w:val="0"/>
          <w:divBdr>
            <w:top w:val="none" w:sz="0" w:space="0" w:color="auto"/>
            <w:left w:val="none" w:sz="0" w:space="0" w:color="auto"/>
            <w:bottom w:val="none" w:sz="0" w:space="0" w:color="auto"/>
            <w:right w:val="none" w:sz="0" w:space="0" w:color="auto"/>
          </w:divBdr>
          <w:divsChild>
            <w:div w:id="585043675">
              <w:marLeft w:val="0"/>
              <w:marRight w:val="0"/>
              <w:marTop w:val="0"/>
              <w:marBottom w:val="0"/>
              <w:divBdr>
                <w:top w:val="none" w:sz="0" w:space="0" w:color="auto"/>
                <w:left w:val="none" w:sz="0" w:space="0" w:color="auto"/>
                <w:bottom w:val="none" w:sz="0" w:space="0" w:color="auto"/>
                <w:right w:val="none" w:sz="0" w:space="0" w:color="auto"/>
              </w:divBdr>
              <w:divsChild>
                <w:div w:id="15413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4510">
          <w:marLeft w:val="0"/>
          <w:marRight w:val="0"/>
          <w:marTop w:val="0"/>
          <w:marBottom w:val="0"/>
          <w:divBdr>
            <w:top w:val="none" w:sz="0" w:space="0" w:color="auto"/>
            <w:left w:val="none" w:sz="0" w:space="0" w:color="auto"/>
            <w:bottom w:val="none" w:sz="0" w:space="0" w:color="auto"/>
            <w:right w:val="none" w:sz="0" w:space="0" w:color="auto"/>
          </w:divBdr>
          <w:divsChild>
            <w:div w:id="1375622349">
              <w:marLeft w:val="0"/>
              <w:marRight w:val="0"/>
              <w:marTop w:val="0"/>
              <w:marBottom w:val="0"/>
              <w:divBdr>
                <w:top w:val="none" w:sz="0" w:space="0" w:color="auto"/>
                <w:left w:val="none" w:sz="0" w:space="0" w:color="auto"/>
                <w:bottom w:val="none" w:sz="0" w:space="0" w:color="auto"/>
                <w:right w:val="none" w:sz="0" w:space="0" w:color="auto"/>
              </w:divBdr>
              <w:divsChild>
                <w:div w:id="9386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6145">
          <w:marLeft w:val="0"/>
          <w:marRight w:val="0"/>
          <w:marTop w:val="0"/>
          <w:marBottom w:val="0"/>
          <w:divBdr>
            <w:top w:val="none" w:sz="0" w:space="0" w:color="auto"/>
            <w:left w:val="none" w:sz="0" w:space="0" w:color="auto"/>
            <w:bottom w:val="none" w:sz="0" w:space="0" w:color="auto"/>
            <w:right w:val="none" w:sz="0" w:space="0" w:color="auto"/>
          </w:divBdr>
          <w:divsChild>
            <w:div w:id="1363942467">
              <w:marLeft w:val="0"/>
              <w:marRight w:val="0"/>
              <w:marTop w:val="0"/>
              <w:marBottom w:val="0"/>
              <w:divBdr>
                <w:top w:val="none" w:sz="0" w:space="0" w:color="auto"/>
                <w:left w:val="none" w:sz="0" w:space="0" w:color="auto"/>
                <w:bottom w:val="none" w:sz="0" w:space="0" w:color="auto"/>
                <w:right w:val="none" w:sz="0" w:space="0" w:color="auto"/>
              </w:divBdr>
              <w:divsChild>
                <w:div w:id="13128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0556">
      <w:bodyDiv w:val="1"/>
      <w:marLeft w:val="0"/>
      <w:marRight w:val="0"/>
      <w:marTop w:val="0"/>
      <w:marBottom w:val="0"/>
      <w:divBdr>
        <w:top w:val="none" w:sz="0" w:space="0" w:color="auto"/>
        <w:left w:val="none" w:sz="0" w:space="0" w:color="auto"/>
        <w:bottom w:val="none" w:sz="0" w:space="0" w:color="auto"/>
        <w:right w:val="none" w:sz="0" w:space="0" w:color="auto"/>
      </w:divBdr>
    </w:div>
    <w:div w:id="1234127149">
      <w:bodyDiv w:val="1"/>
      <w:marLeft w:val="0"/>
      <w:marRight w:val="0"/>
      <w:marTop w:val="0"/>
      <w:marBottom w:val="0"/>
      <w:divBdr>
        <w:top w:val="none" w:sz="0" w:space="0" w:color="auto"/>
        <w:left w:val="none" w:sz="0" w:space="0" w:color="auto"/>
        <w:bottom w:val="none" w:sz="0" w:space="0" w:color="auto"/>
        <w:right w:val="none" w:sz="0" w:space="0" w:color="auto"/>
      </w:divBdr>
    </w:div>
    <w:div w:id="1837071674">
      <w:bodyDiv w:val="1"/>
      <w:marLeft w:val="0"/>
      <w:marRight w:val="0"/>
      <w:marTop w:val="0"/>
      <w:marBottom w:val="0"/>
      <w:divBdr>
        <w:top w:val="none" w:sz="0" w:space="0" w:color="auto"/>
        <w:left w:val="none" w:sz="0" w:space="0" w:color="auto"/>
        <w:bottom w:val="none" w:sz="0" w:space="0" w:color="auto"/>
        <w:right w:val="none" w:sz="0" w:space="0" w:color="auto"/>
      </w:divBdr>
    </w:div>
    <w:div w:id="197821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us.us.es/2014/BOUS-04-2014/numero%204/10" TargetMode="External"/><Relationship Id="rId13" Type="http://schemas.openxmlformats.org/officeDocument/2006/relationships/hyperlink" Target="http://guiasbus.us.es/idus/depositar" TargetMode="External"/><Relationship Id="rId18" Type="http://schemas.openxmlformats.org/officeDocument/2006/relationships/hyperlink" Target="http://guiasbus.us.es/accesoabierto" TargetMode="External"/><Relationship Id="rId26" Type="http://schemas.openxmlformats.org/officeDocument/2006/relationships/hyperlink" Target="http://bib.us.es/estudia_e_investiga/investigacion/estrategias/SCOAP3" TargetMode="External"/><Relationship Id="rId3" Type="http://schemas.openxmlformats.org/officeDocument/2006/relationships/styles" Target="styles.xml"/><Relationship Id="rId21" Type="http://schemas.openxmlformats.org/officeDocument/2006/relationships/hyperlink" Target="https://bib.us.es/estudia_e_investiga/investigacion/propieda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bib.us.es/noticias/taller-mdpi-y-la-publicacion-en-abierto" TargetMode="External"/><Relationship Id="rId25" Type="http://schemas.openxmlformats.org/officeDocument/2006/relationships/hyperlink" Target="http://bib.us.es/estudia_e_investiga/investigacion/estrategias/AC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guiasbus.us.es/idus/tfg_tfm" TargetMode="External"/><Relationship Id="rId20" Type="http://schemas.openxmlformats.org/officeDocument/2006/relationships/hyperlink" Target="http://guiasbus.us.es/tesi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iasbus.us.es/accesoabierto" TargetMode="External"/><Relationship Id="rId24" Type="http://schemas.openxmlformats.org/officeDocument/2006/relationships/hyperlink" Target="http://bib.us.es/estudia_e_investiga/investigacion/estrategias/mdpi"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guiasbus.us.es/idus/tesis" TargetMode="External"/><Relationship Id="rId23" Type="http://schemas.openxmlformats.org/officeDocument/2006/relationships/image" Target="media/image3.png"/><Relationship Id="rId28" Type="http://schemas.openxmlformats.org/officeDocument/2006/relationships/image" Target="media/image4.png"/><Relationship Id="rId10" Type="http://schemas.openxmlformats.org/officeDocument/2006/relationships/hyperlink" Target="https://openaccess.mpg.de/67627/Berlin_sp.pdf" TargetMode="External"/><Relationship Id="rId19" Type="http://schemas.openxmlformats.org/officeDocument/2006/relationships/hyperlink" Target="http://guiasbus.us.es/idus/inicio"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guiasbus.us.es/idus/politicas" TargetMode="External"/><Relationship Id="rId22" Type="http://schemas.openxmlformats.org/officeDocument/2006/relationships/hyperlink" Target="https://bib.us.es/estudia_e_investiga/investigacion/estrategias/gdi" TargetMode="External"/><Relationship Id="rId27" Type="http://schemas.openxmlformats.org/officeDocument/2006/relationships/hyperlink" Target="https://bib.us.es/sites/bib3.us.es/files/introduccion_a_los_derechos_de_autor_oct2018.pdf" TargetMode="External"/><Relationship Id="rId30" Type="http://schemas.openxmlformats.org/officeDocument/2006/relationships/header" Target="head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colecta.fecyt.es/sites/default/files/contenido/documentos/OA_PorDefect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Plantillas\Plantillas%20Paz\Plantilla%20_Informe%20Brev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44E9A-4026-4CE7-80E7-DB25A79F3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_Informe Breve</Template>
  <TotalTime>1</TotalTime>
  <Pages>7</Pages>
  <Words>1524</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Ángel</dc:creator>
  <cp:lastModifiedBy>user</cp:lastModifiedBy>
  <cp:revision>2</cp:revision>
  <cp:lastPrinted>2018-12-17T14:56:00Z</cp:lastPrinted>
  <dcterms:created xsi:type="dcterms:W3CDTF">2018-12-26T12:39:00Z</dcterms:created>
  <dcterms:modified xsi:type="dcterms:W3CDTF">2018-12-26T12:39:00Z</dcterms:modified>
</cp:coreProperties>
</file>