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4C0D" w:rsidRDefault="00C22F04" w:rsidP="00757FA6">
      <w:pPr>
        <w:spacing w:after="0" w:line="240" w:lineRule="auto"/>
        <w:jc w:val="center"/>
        <w:rPr>
          <w:b/>
          <w:color w:val="404040" w:themeColor="text1" w:themeTint="BF"/>
        </w:rPr>
      </w:pPr>
      <w:r>
        <w:rPr>
          <w:b/>
          <w:color w:val="404040" w:themeColor="text1" w:themeTint="BF"/>
        </w:rPr>
        <w:t xml:space="preserve">                                                                        </w:t>
      </w:r>
    </w:p>
    <w:p w:rsidR="002F459C" w:rsidRPr="002F459C" w:rsidRDefault="002F459C" w:rsidP="002F459C">
      <w:pPr>
        <w:spacing w:after="0" w:line="240" w:lineRule="auto"/>
        <w:jc w:val="right"/>
        <w:rPr>
          <w:b/>
          <w:color w:val="632423" w:themeColor="accent2" w:themeShade="80"/>
        </w:rPr>
      </w:pPr>
      <w:r w:rsidRPr="002F459C">
        <w:rPr>
          <w:b/>
          <w:color w:val="632423" w:themeColor="accent2" w:themeShade="80"/>
        </w:rPr>
        <w:t xml:space="preserve">                                                                            </w:t>
      </w:r>
    </w:p>
    <w:p w:rsidR="002F459C" w:rsidRPr="002F459C" w:rsidRDefault="002F459C" w:rsidP="002F459C">
      <w:pPr>
        <w:spacing w:after="0" w:line="240" w:lineRule="auto"/>
        <w:jc w:val="right"/>
        <w:rPr>
          <w:b/>
          <w:color w:val="404040" w:themeColor="text1" w:themeTint="BF"/>
        </w:rPr>
      </w:pPr>
      <w:r w:rsidRPr="002F459C">
        <w:rPr>
          <w:b/>
          <w:color w:val="404040" w:themeColor="text1" w:themeTint="BF"/>
        </w:rPr>
        <w:t xml:space="preserve"> </w:t>
      </w:r>
    </w:p>
    <w:p w:rsidR="004A5900" w:rsidRPr="00EF036E" w:rsidRDefault="00EF036E" w:rsidP="00EF036E">
      <w:pPr>
        <w:tabs>
          <w:tab w:val="left" w:pos="1297"/>
          <w:tab w:val="left" w:pos="3432"/>
        </w:tabs>
        <w:spacing w:after="0" w:line="240" w:lineRule="auto"/>
        <w:ind w:left="-284"/>
        <w:jc w:val="right"/>
        <w:rPr>
          <w:rFonts w:ascii="Cambria" w:eastAsia="Times New Roman" w:hAnsi="Cambria" w:cs="Times New Roman"/>
          <w:b/>
          <w:bCs/>
          <w:color w:val="7F7F7F"/>
          <w:sz w:val="28"/>
          <w:szCs w:val="28"/>
          <w:lang w:eastAsia="es-ES"/>
        </w:rPr>
      </w:pPr>
      <w:r>
        <w:rPr>
          <w:rFonts w:ascii="Cambria" w:eastAsia="Times New Roman" w:hAnsi="Cambria" w:cs="Times New Roman"/>
          <w:b/>
          <w:bCs/>
          <w:color w:val="7F7F7F"/>
          <w:sz w:val="28"/>
          <w:szCs w:val="28"/>
          <w:lang w:eastAsia="es-ES"/>
        </w:rPr>
        <w:tab/>
      </w:r>
      <w:r>
        <w:rPr>
          <w:rFonts w:ascii="Cambria" w:eastAsia="Times New Roman" w:hAnsi="Cambria" w:cs="Times New Roman"/>
          <w:b/>
          <w:bCs/>
          <w:color w:val="7F7F7F"/>
          <w:sz w:val="28"/>
          <w:szCs w:val="28"/>
          <w:lang w:eastAsia="es-ES"/>
        </w:rPr>
        <w:tab/>
        <w:t>Buenas P</w:t>
      </w:r>
      <w:r w:rsidR="002F459C" w:rsidRPr="00EF036E">
        <w:rPr>
          <w:rFonts w:ascii="Cambria" w:eastAsia="Times New Roman" w:hAnsi="Cambria" w:cs="Times New Roman"/>
          <w:b/>
          <w:bCs/>
          <w:color w:val="7F7F7F"/>
          <w:sz w:val="28"/>
          <w:szCs w:val="28"/>
          <w:lang w:eastAsia="es-ES"/>
        </w:rPr>
        <w:t>ráctica</w:t>
      </w:r>
      <w:r>
        <w:rPr>
          <w:rFonts w:ascii="Cambria" w:eastAsia="Times New Roman" w:hAnsi="Cambria" w:cs="Times New Roman"/>
          <w:b/>
          <w:bCs/>
          <w:color w:val="7F7F7F"/>
          <w:sz w:val="28"/>
          <w:szCs w:val="28"/>
          <w:lang w:eastAsia="es-ES"/>
        </w:rPr>
        <w:t>s</w:t>
      </w:r>
      <w:r w:rsidR="002F459C" w:rsidRPr="00EF036E">
        <w:rPr>
          <w:rFonts w:ascii="Cambria" w:eastAsia="Times New Roman" w:hAnsi="Cambria" w:cs="Times New Roman"/>
          <w:b/>
          <w:bCs/>
          <w:color w:val="7F7F7F"/>
          <w:sz w:val="28"/>
          <w:szCs w:val="28"/>
          <w:lang w:eastAsia="es-ES"/>
        </w:rPr>
        <w:t xml:space="preserve"> de la BUS</w:t>
      </w:r>
      <w:r w:rsidR="00DC7C95">
        <w:rPr>
          <w:rFonts w:ascii="Cambria" w:eastAsia="Times New Roman" w:hAnsi="Cambria" w:cs="Times New Roman"/>
          <w:b/>
          <w:bCs/>
          <w:color w:val="7F7F7F"/>
          <w:sz w:val="28"/>
          <w:szCs w:val="28"/>
          <w:lang w:eastAsia="es-ES"/>
        </w:rPr>
        <w:t xml:space="preserve"> 2018</w:t>
      </w:r>
      <w:r>
        <w:rPr>
          <w:rFonts w:ascii="Cambria" w:eastAsia="Times New Roman" w:hAnsi="Cambria" w:cs="Times New Roman"/>
          <w:b/>
          <w:bCs/>
          <w:color w:val="7F7F7F"/>
          <w:sz w:val="28"/>
          <w:szCs w:val="28"/>
          <w:lang w:eastAsia="es-ES"/>
        </w:rPr>
        <w:t>:</w:t>
      </w:r>
      <w:r w:rsidR="00284BF4">
        <w:rPr>
          <w:rFonts w:ascii="Cambria" w:eastAsia="Times New Roman" w:hAnsi="Cambria" w:cs="Times New Roman"/>
          <w:b/>
          <w:bCs/>
          <w:color w:val="7F7F7F"/>
          <w:sz w:val="28"/>
          <w:szCs w:val="28"/>
          <w:lang w:eastAsia="es-ES"/>
        </w:rPr>
        <w:t xml:space="preserve"> </w:t>
      </w:r>
      <w:proofErr w:type="gramStart"/>
      <w:r w:rsidR="004073EA">
        <w:rPr>
          <w:rFonts w:ascii="Cambria" w:eastAsia="Times New Roman" w:hAnsi="Cambria" w:cs="Times New Roman"/>
          <w:b/>
          <w:bCs/>
          <w:color w:val="7F7F7F"/>
          <w:sz w:val="28"/>
          <w:szCs w:val="28"/>
          <w:lang w:eastAsia="es-ES"/>
        </w:rPr>
        <w:t xml:space="preserve">La </w:t>
      </w:r>
      <w:r w:rsidR="00971C0B">
        <w:rPr>
          <w:rFonts w:ascii="Cambria" w:eastAsia="Times New Roman" w:hAnsi="Cambria" w:cs="Times New Roman"/>
          <w:b/>
          <w:bCs/>
          <w:color w:val="7F7F7F"/>
          <w:sz w:val="28"/>
          <w:szCs w:val="28"/>
          <w:lang w:eastAsia="es-ES"/>
        </w:rPr>
        <w:t xml:space="preserve"> p</w:t>
      </w:r>
      <w:r w:rsidR="00284BF4">
        <w:rPr>
          <w:rFonts w:ascii="Cambria" w:eastAsia="Times New Roman" w:hAnsi="Cambria" w:cs="Times New Roman"/>
          <w:b/>
          <w:bCs/>
          <w:color w:val="7F7F7F"/>
          <w:sz w:val="28"/>
          <w:szCs w:val="28"/>
          <w:lang w:eastAsia="es-ES"/>
        </w:rPr>
        <w:t>romoción</w:t>
      </w:r>
      <w:proofErr w:type="gramEnd"/>
      <w:r w:rsidR="00284BF4">
        <w:rPr>
          <w:rFonts w:ascii="Cambria" w:eastAsia="Times New Roman" w:hAnsi="Cambria" w:cs="Times New Roman"/>
          <w:b/>
          <w:bCs/>
          <w:color w:val="7F7F7F"/>
          <w:sz w:val="28"/>
          <w:szCs w:val="28"/>
          <w:lang w:eastAsia="es-ES"/>
        </w:rPr>
        <w:t xml:space="preserve"> y difusión del Fondo Antiguo</w:t>
      </w:r>
    </w:p>
    <w:p w:rsidR="004A5900" w:rsidRPr="00EF036E" w:rsidRDefault="004A5900" w:rsidP="00EF036E">
      <w:pPr>
        <w:tabs>
          <w:tab w:val="left" w:pos="1297"/>
          <w:tab w:val="left" w:pos="3432"/>
        </w:tabs>
        <w:spacing w:after="0" w:line="240" w:lineRule="auto"/>
        <w:ind w:left="-284"/>
        <w:jc w:val="right"/>
        <w:rPr>
          <w:rFonts w:ascii="Cambria" w:eastAsia="Times New Roman" w:hAnsi="Cambria" w:cs="Times New Roman"/>
          <w:b/>
          <w:bCs/>
          <w:color w:val="7F7F7F"/>
          <w:sz w:val="28"/>
          <w:szCs w:val="28"/>
          <w:lang w:eastAsia="es-ES"/>
        </w:rPr>
      </w:pPr>
    </w:p>
    <w:p w:rsidR="004A5900" w:rsidRDefault="004A5900" w:rsidP="00EF036E">
      <w:pPr>
        <w:pStyle w:val="Prrafodelista"/>
        <w:numPr>
          <w:ilvl w:val="0"/>
          <w:numId w:val="24"/>
        </w:numPr>
        <w:tabs>
          <w:tab w:val="left" w:pos="709"/>
          <w:tab w:val="left" w:pos="3432"/>
        </w:tabs>
        <w:spacing w:after="0" w:line="240" w:lineRule="auto"/>
        <w:rPr>
          <w:rFonts w:ascii="Cambria" w:eastAsia="Times New Roman" w:hAnsi="Cambria" w:cs="Times New Roman"/>
          <w:b/>
          <w:bCs/>
          <w:color w:val="7F7F7F"/>
          <w:sz w:val="24"/>
          <w:szCs w:val="24"/>
          <w:lang w:eastAsia="es-ES"/>
        </w:rPr>
      </w:pPr>
      <w:r w:rsidRPr="00EF036E">
        <w:rPr>
          <w:rFonts w:ascii="Cambria" w:eastAsia="Times New Roman" w:hAnsi="Cambria" w:cs="Times New Roman"/>
          <w:b/>
          <w:bCs/>
          <w:color w:val="7F7F7F"/>
          <w:sz w:val="24"/>
          <w:szCs w:val="24"/>
          <w:lang w:eastAsia="es-ES"/>
        </w:rPr>
        <w:t>Objetivo</w:t>
      </w:r>
    </w:p>
    <w:p w:rsidR="00EF036E" w:rsidRPr="00EF036E" w:rsidRDefault="00EF036E" w:rsidP="00EF036E">
      <w:pPr>
        <w:pStyle w:val="Prrafodelista"/>
        <w:tabs>
          <w:tab w:val="left" w:pos="709"/>
          <w:tab w:val="left" w:pos="3432"/>
        </w:tabs>
        <w:spacing w:after="0" w:line="240" w:lineRule="auto"/>
        <w:rPr>
          <w:rFonts w:ascii="Cambria" w:eastAsia="Times New Roman" w:hAnsi="Cambria" w:cs="Times New Roman"/>
          <w:b/>
          <w:bCs/>
          <w:color w:val="7F7F7F"/>
          <w:sz w:val="24"/>
          <w:szCs w:val="24"/>
          <w:lang w:eastAsia="es-ES"/>
        </w:rPr>
      </w:pPr>
    </w:p>
    <w:p w:rsidR="003E3DB7" w:rsidRPr="004073EA" w:rsidRDefault="000A0256" w:rsidP="004A5900">
      <w:pPr>
        <w:jc w:val="both"/>
        <w:rPr>
          <w:rFonts w:ascii="Cambria" w:hAnsi="Cambria"/>
          <w:sz w:val="24"/>
          <w:szCs w:val="24"/>
        </w:rPr>
      </w:pPr>
      <w:r w:rsidRPr="004073EA">
        <w:rPr>
          <w:rFonts w:ascii="Cambria" w:hAnsi="Cambria"/>
          <w:sz w:val="24"/>
          <w:szCs w:val="24"/>
        </w:rPr>
        <w:t xml:space="preserve">Diseñar y desarrollar estrategias </w:t>
      </w:r>
      <w:r w:rsidR="00DD059C" w:rsidRPr="004073EA">
        <w:rPr>
          <w:rFonts w:ascii="Cambria" w:hAnsi="Cambria"/>
          <w:sz w:val="24"/>
          <w:szCs w:val="24"/>
        </w:rPr>
        <w:t xml:space="preserve">alternativas </w:t>
      </w:r>
      <w:r w:rsidRPr="004073EA">
        <w:rPr>
          <w:rFonts w:ascii="Cambria" w:hAnsi="Cambria"/>
          <w:sz w:val="24"/>
          <w:szCs w:val="24"/>
        </w:rPr>
        <w:t xml:space="preserve">para </w:t>
      </w:r>
      <w:r w:rsidR="00742352" w:rsidRPr="004073EA">
        <w:rPr>
          <w:rFonts w:ascii="Cambria" w:hAnsi="Cambria"/>
          <w:sz w:val="24"/>
          <w:szCs w:val="24"/>
        </w:rPr>
        <w:t xml:space="preserve">promover y difundir, llegando </w:t>
      </w:r>
      <w:r w:rsidRPr="004073EA">
        <w:rPr>
          <w:rFonts w:ascii="Cambria" w:hAnsi="Cambria"/>
          <w:sz w:val="24"/>
          <w:szCs w:val="24"/>
        </w:rPr>
        <w:t>a</w:t>
      </w:r>
      <w:r w:rsidR="00C86492" w:rsidRPr="004073EA">
        <w:rPr>
          <w:rFonts w:ascii="Cambria" w:hAnsi="Cambria"/>
          <w:sz w:val="24"/>
          <w:szCs w:val="24"/>
        </w:rPr>
        <w:t>l mayor número posible de ámbitos dentro de la comunidad de usuarios</w:t>
      </w:r>
      <w:r w:rsidR="00DD059C" w:rsidRPr="004073EA">
        <w:rPr>
          <w:rFonts w:ascii="Cambria" w:hAnsi="Cambria"/>
          <w:sz w:val="24"/>
          <w:szCs w:val="24"/>
        </w:rPr>
        <w:t xml:space="preserve">, </w:t>
      </w:r>
      <w:r w:rsidR="00742352" w:rsidRPr="004073EA">
        <w:rPr>
          <w:rFonts w:ascii="Cambria" w:hAnsi="Cambria"/>
          <w:sz w:val="24"/>
          <w:szCs w:val="24"/>
        </w:rPr>
        <w:t xml:space="preserve">el patrimonio bibliográfico de la BUS, </w:t>
      </w:r>
      <w:r w:rsidR="00DD059C" w:rsidRPr="004073EA">
        <w:rPr>
          <w:rFonts w:ascii="Cambria" w:hAnsi="Cambria"/>
          <w:sz w:val="24"/>
          <w:szCs w:val="24"/>
        </w:rPr>
        <w:t xml:space="preserve">complementando </w:t>
      </w:r>
      <w:r w:rsidR="00C86492" w:rsidRPr="004073EA">
        <w:rPr>
          <w:rFonts w:ascii="Cambria" w:hAnsi="Cambria"/>
          <w:sz w:val="24"/>
          <w:szCs w:val="24"/>
        </w:rPr>
        <w:t xml:space="preserve">las líneas principales que trazan el proyecto de digitalización y el </w:t>
      </w:r>
      <w:proofErr w:type="spellStart"/>
      <w:r w:rsidR="00DC7C95" w:rsidRPr="004073EA">
        <w:rPr>
          <w:rFonts w:ascii="Cambria" w:hAnsi="Cambria"/>
          <w:i/>
          <w:sz w:val="24"/>
          <w:szCs w:val="24"/>
        </w:rPr>
        <w:t>ExpoBUS</w:t>
      </w:r>
      <w:proofErr w:type="spellEnd"/>
      <w:r w:rsidR="00DC7C95" w:rsidRPr="004073EA">
        <w:rPr>
          <w:rFonts w:ascii="Cambria" w:hAnsi="Cambria"/>
          <w:sz w:val="24"/>
          <w:szCs w:val="24"/>
        </w:rPr>
        <w:t xml:space="preserve">, </w:t>
      </w:r>
      <w:r w:rsidR="00DD059C" w:rsidRPr="004073EA">
        <w:rPr>
          <w:rFonts w:ascii="Cambria" w:hAnsi="Cambria"/>
          <w:sz w:val="24"/>
          <w:szCs w:val="24"/>
        </w:rPr>
        <w:t>E</w:t>
      </w:r>
      <w:r w:rsidR="00C86492" w:rsidRPr="004073EA">
        <w:rPr>
          <w:rFonts w:ascii="Cambria" w:hAnsi="Cambria"/>
          <w:sz w:val="24"/>
          <w:szCs w:val="24"/>
        </w:rPr>
        <w:t xml:space="preserve">spacio </w:t>
      </w:r>
      <w:r w:rsidR="00DD059C" w:rsidRPr="004073EA">
        <w:rPr>
          <w:rFonts w:ascii="Cambria" w:hAnsi="Cambria"/>
          <w:sz w:val="24"/>
          <w:szCs w:val="24"/>
        </w:rPr>
        <w:t>V</w:t>
      </w:r>
      <w:r w:rsidR="00C86492" w:rsidRPr="004073EA">
        <w:rPr>
          <w:rFonts w:ascii="Cambria" w:hAnsi="Cambria"/>
          <w:sz w:val="24"/>
          <w:szCs w:val="24"/>
        </w:rPr>
        <w:t xml:space="preserve">irtual de </w:t>
      </w:r>
      <w:r w:rsidR="00DD059C" w:rsidRPr="004073EA">
        <w:rPr>
          <w:rFonts w:ascii="Cambria" w:hAnsi="Cambria"/>
          <w:sz w:val="24"/>
          <w:szCs w:val="24"/>
        </w:rPr>
        <w:t>E</w:t>
      </w:r>
      <w:r w:rsidR="00C86492" w:rsidRPr="004073EA">
        <w:rPr>
          <w:rFonts w:ascii="Cambria" w:hAnsi="Cambria"/>
          <w:sz w:val="24"/>
          <w:szCs w:val="24"/>
        </w:rPr>
        <w:t>xposiciones</w:t>
      </w:r>
      <w:r w:rsidR="00DB0343" w:rsidRPr="004073EA">
        <w:rPr>
          <w:rFonts w:ascii="Cambria" w:hAnsi="Cambria"/>
          <w:sz w:val="24"/>
          <w:szCs w:val="24"/>
        </w:rPr>
        <w:t>,</w:t>
      </w:r>
      <w:r w:rsidR="00DD059C" w:rsidRPr="004073EA">
        <w:rPr>
          <w:rFonts w:ascii="Cambria" w:hAnsi="Cambria"/>
          <w:sz w:val="24"/>
          <w:szCs w:val="24"/>
        </w:rPr>
        <w:t xml:space="preserve"> mediante actividades expositivas presenciales, actividades formativas y uso de las redes sociales.</w:t>
      </w:r>
    </w:p>
    <w:p w:rsidR="00035FE6" w:rsidRDefault="00035FE6" w:rsidP="004A5900">
      <w:pPr>
        <w:jc w:val="both"/>
        <w:rPr>
          <w:rFonts w:asciiTheme="majorHAnsi" w:hAnsiTheme="majorHAnsi"/>
          <w:sz w:val="24"/>
          <w:szCs w:val="24"/>
        </w:rPr>
      </w:pPr>
      <w:r>
        <w:rPr>
          <w:noProof/>
          <w:lang w:eastAsia="es-ES"/>
        </w:rPr>
        <w:drawing>
          <wp:inline distT="0" distB="0" distL="0" distR="0">
            <wp:extent cx="5671185" cy="3098629"/>
            <wp:effectExtent l="0" t="0" r="5715" b="6985"/>
            <wp:docPr id="2" name="Imagen 2" descr="https://1.bp.blogspot.com/-2gcU2cFIdb0/Wd-vsgP6dCI/AAAAAAAAAlo/kfjpkH11amgxnrocC3cwbrpMWKLj5BZmACLcBGAs/s1600/inauguracion_expos_guadal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2gcU2cFIdb0/Wd-vsgP6dCI/AAAAAAAAAlo/kfjpkH11amgxnrocC3cwbrpMWKLj5BZmACLcBGAs/s1600/inauguracion_expos_guadal_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1185" cy="3098629"/>
                    </a:xfrm>
                    <a:prstGeom prst="rect">
                      <a:avLst/>
                    </a:prstGeom>
                    <a:noFill/>
                    <a:ln>
                      <a:noFill/>
                    </a:ln>
                  </pic:spPr>
                </pic:pic>
              </a:graphicData>
            </a:graphic>
          </wp:inline>
        </w:drawing>
      </w:r>
    </w:p>
    <w:p w:rsidR="004A5900" w:rsidRPr="00EF036E" w:rsidRDefault="00035FE6" w:rsidP="004A5900">
      <w:pPr>
        <w:pStyle w:val="Descripcin"/>
        <w:jc w:val="center"/>
        <w:rPr>
          <w:rFonts w:ascii="Arial Narrow" w:hAnsi="Arial Narrow" w:cstheme="minorHAnsi"/>
          <w:b w:val="0"/>
          <w:i/>
          <w:color w:val="auto"/>
          <w:sz w:val="20"/>
          <w:szCs w:val="20"/>
        </w:rPr>
      </w:pPr>
      <w:r>
        <w:rPr>
          <w:rFonts w:ascii="Arial Narrow" w:hAnsi="Arial Narrow" w:cstheme="minorHAnsi"/>
          <w:b w:val="0"/>
          <w:i/>
          <w:color w:val="auto"/>
          <w:sz w:val="20"/>
          <w:szCs w:val="20"/>
        </w:rPr>
        <w:t>Figura 1. Inauguración de la exposición Guadalquivir. Mapas y relatos de un río.</w:t>
      </w:r>
    </w:p>
    <w:p w:rsidR="004A5900" w:rsidRDefault="004A5900" w:rsidP="00EF036E">
      <w:pPr>
        <w:pStyle w:val="Prrafodelista"/>
        <w:numPr>
          <w:ilvl w:val="0"/>
          <w:numId w:val="24"/>
        </w:numPr>
        <w:tabs>
          <w:tab w:val="left" w:pos="709"/>
          <w:tab w:val="left" w:pos="3432"/>
        </w:tabs>
        <w:spacing w:after="0" w:line="240" w:lineRule="auto"/>
        <w:rPr>
          <w:rFonts w:ascii="Cambria" w:eastAsia="Times New Roman" w:hAnsi="Cambria" w:cs="Times New Roman"/>
          <w:b/>
          <w:bCs/>
          <w:color w:val="7F7F7F"/>
          <w:sz w:val="24"/>
          <w:szCs w:val="24"/>
          <w:lang w:eastAsia="es-ES"/>
        </w:rPr>
      </w:pPr>
      <w:r w:rsidRPr="00EF036E">
        <w:rPr>
          <w:rFonts w:ascii="Cambria" w:eastAsia="Times New Roman" w:hAnsi="Cambria" w:cs="Times New Roman"/>
          <w:b/>
          <w:bCs/>
          <w:color w:val="7F7F7F"/>
          <w:sz w:val="24"/>
          <w:szCs w:val="24"/>
          <w:lang w:eastAsia="es-ES"/>
        </w:rPr>
        <w:t>Desarrollo</w:t>
      </w:r>
    </w:p>
    <w:p w:rsidR="00EF036E" w:rsidRPr="00EF036E" w:rsidRDefault="00EF036E" w:rsidP="00EF036E">
      <w:pPr>
        <w:pStyle w:val="Prrafodelista"/>
        <w:tabs>
          <w:tab w:val="left" w:pos="709"/>
          <w:tab w:val="left" w:pos="3432"/>
        </w:tabs>
        <w:spacing w:after="0" w:line="240" w:lineRule="auto"/>
        <w:rPr>
          <w:rFonts w:ascii="Cambria" w:eastAsia="Times New Roman" w:hAnsi="Cambria" w:cs="Times New Roman"/>
          <w:b/>
          <w:bCs/>
          <w:color w:val="7F7F7F"/>
          <w:sz w:val="24"/>
          <w:szCs w:val="24"/>
          <w:lang w:eastAsia="es-ES"/>
        </w:rPr>
      </w:pPr>
    </w:p>
    <w:p w:rsidR="002A14D4" w:rsidRPr="002A14D4" w:rsidRDefault="007D062F" w:rsidP="002A14D4">
      <w:pPr>
        <w:jc w:val="both"/>
        <w:rPr>
          <w:rFonts w:asciiTheme="majorHAnsi" w:hAnsiTheme="majorHAnsi"/>
          <w:sz w:val="24"/>
          <w:szCs w:val="24"/>
        </w:rPr>
      </w:pPr>
      <w:r w:rsidRPr="007D062F">
        <w:rPr>
          <w:rFonts w:asciiTheme="majorHAnsi" w:hAnsiTheme="majorHAnsi"/>
          <w:b/>
          <w:sz w:val="24"/>
          <w:szCs w:val="24"/>
        </w:rPr>
        <w:t>Guadalquivir</w:t>
      </w:r>
      <w:r>
        <w:rPr>
          <w:rFonts w:asciiTheme="majorHAnsi" w:hAnsiTheme="majorHAnsi"/>
          <w:b/>
          <w:sz w:val="24"/>
          <w:szCs w:val="24"/>
        </w:rPr>
        <w:t>:</w:t>
      </w:r>
      <w:r w:rsidRPr="007D062F">
        <w:rPr>
          <w:rFonts w:asciiTheme="majorHAnsi" w:hAnsiTheme="majorHAnsi"/>
          <w:b/>
          <w:sz w:val="24"/>
          <w:szCs w:val="24"/>
        </w:rPr>
        <w:t xml:space="preserve"> Mapas y relatos de un río</w:t>
      </w:r>
      <w:r>
        <w:rPr>
          <w:rFonts w:asciiTheme="majorHAnsi" w:hAnsiTheme="majorHAnsi"/>
          <w:sz w:val="24"/>
          <w:szCs w:val="24"/>
        </w:rPr>
        <w:t xml:space="preserve">: </w:t>
      </w:r>
      <w:r w:rsidR="00346B1C" w:rsidRPr="007D062F">
        <w:rPr>
          <w:rFonts w:asciiTheme="majorHAnsi" w:hAnsiTheme="majorHAnsi"/>
          <w:sz w:val="24"/>
          <w:szCs w:val="24"/>
        </w:rPr>
        <w:t xml:space="preserve">Con el precedente de las micro-exposiciones presenciales celebradas en la sede de la Biblioteca General en la Antigua Fábrica de Tabacos, y sobre todo con el de la celebración  de la exposición </w:t>
      </w:r>
      <w:r w:rsidR="00346B1C" w:rsidRPr="00DC7C95">
        <w:rPr>
          <w:rFonts w:asciiTheme="majorHAnsi" w:hAnsiTheme="majorHAnsi"/>
          <w:i/>
          <w:sz w:val="24"/>
          <w:szCs w:val="24"/>
        </w:rPr>
        <w:t>Antonio de Ulloa</w:t>
      </w:r>
      <w:r w:rsidR="00DC7C95">
        <w:rPr>
          <w:rFonts w:asciiTheme="majorHAnsi" w:hAnsiTheme="majorHAnsi"/>
          <w:i/>
          <w:sz w:val="24"/>
          <w:szCs w:val="24"/>
        </w:rPr>
        <w:t>: la biblioteca de un ilustrado</w:t>
      </w:r>
      <w:r w:rsidR="00346B1C" w:rsidRPr="007D062F">
        <w:rPr>
          <w:rFonts w:asciiTheme="majorHAnsi" w:hAnsiTheme="majorHAnsi"/>
          <w:sz w:val="24"/>
          <w:szCs w:val="24"/>
        </w:rPr>
        <w:t xml:space="preserve">, en el Archivo General de Indias, </w:t>
      </w:r>
      <w:r w:rsidR="00271DD4">
        <w:rPr>
          <w:rFonts w:asciiTheme="majorHAnsi" w:hAnsiTheme="majorHAnsi"/>
          <w:sz w:val="24"/>
          <w:szCs w:val="24"/>
        </w:rPr>
        <w:t xml:space="preserve">en 2015, </w:t>
      </w:r>
      <w:r w:rsidR="00346B1C" w:rsidRPr="007D062F">
        <w:rPr>
          <w:rFonts w:asciiTheme="majorHAnsi" w:hAnsiTheme="majorHAnsi"/>
          <w:sz w:val="24"/>
          <w:szCs w:val="24"/>
        </w:rPr>
        <w:t>la BUS ha llevado a cabo una serie de exposiciones presenciales de las que la más destacada es</w:t>
      </w:r>
      <w:r w:rsidR="00757FA6">
        <w:rPr>
          <w:rFonts w:asciiTheme="majorHAnsi" w:hAnsiTheme="majorHAnsi"/>
          <w:sz w:val="24"/>
          <w:szCs w:val="24"/>
        </w:rPr>
        <w:t xml:space="preserve"> sin duda</w:t>
      </w:r>
      <w:r w:rsidR="00346B1C" w:rsidRPr="007D062F">
        <w:rPr>
          <w:rFonts w:asciiTheme="majorHAnsi" w:hAnsiTheme="majorHAnsi"/>
          <w:sz w:val="24"/>
          <w:szCs w:val="24"/>
        </w:rPr>
        <w:t xml:space="preserve"> la organizada por la BUS </w:t>
      </w:r>
      <w:r w:rsidR="00295D39" w:rsidRPr="007D062F">
        <w:rPr>
          <w:rFonts w:asciiTheme="majorHAnsi" w:hAnsiTheme="majorHAnsi"/>
          <w:sz w:val="24"/>
          <w:szCs w:val="24"/>
        </w:rPr>
        <w:t xml:space="preserve">con el título de </w:t>
      </w:r>
      <w:r w:rsidR="00295D39" w:rsidRPr="00DC7C95">
        <w:rPr>
          <w:rFonts w:asciiTheme="majorHAnsi" w:hAnsiTheme="majorHAnsi"/>
          <w:i/>
          <w:sz w:val="24"/>
          <w:szCs w:val="24"/>
        </w:rPr>
        <w:t>Guadalquivir</w:t>
      </w:r>
      <w:r w:rsidR="00757FA6" w:rsidRPr="00DC7C95">
        <w:rPr>
          <w:rFonts w:asciiTheme="majorHAnsi" w:hAnsiTheme="majorHAnsi"/>
          <w:i/>
          <w:sz w:val="24"/>
          <w:szCs w:val="24"/>
        </w:rPr>
        <w:t>:</w:t>
      </w:r>
      <w:r w:rsidR="00295D39" w:rsidRPr="00DC7C95">
        <w:rPr>
          <w:rFonts w:asciiTheme="majorHAnsi" w:hAnsiTheme="majorHAnsi"/>
          <w:i/>
          <w:sz w:val="24"/>
          <w:szCs w:val="24"/>
        </w:rPr>
        <w:t xml:space="preserve"> Mapas y relatos de un río</w:t>
      </w:r>
      <w:r w:rsidR="00295D39" w:rsidRPr="007D062F">
        <w:rPr>
          <w:rFonts w:asciiTheme="majorHAnsi" w:hAnsiTheme="majorHAnsi"/>
          <w:sz w:val="24"/>
          <w:szCs w:val="24"/>
        </w:rPr>
        <w:t xml:space="preserve">, </w:t>
      </w:r>
      <w:r w:rsidR="00346B1C" w:rsidRPr="007D062F">
        <w:rPr>
          <w:rFonts w:asciiTheme="majorHAnsi" w:hAnsiTheme="majorHAnsi"/>
          <w:sz w:val="24"/>
          <w:szCs w:val="24"/>
        </w:rPr>
        <w:t>en el mismo Archivo General de Indias</w:t>
      </w:r>
      <w:r>
        <w:rPr>
          <w:rFonts w:asciiTheme="majorHAnsi" w:hAnsiTheme="majorHAnsi"/>
          <w:sz w:val="24"/>
          <w:szCs w:val="24"/>
        </w:rPr>
        <w:t>,</w:t>
      </w:r>
      <w:r w:rsidR="00346B1C" w:rsidRPr="007D062F">
        <w:rPr>
          <w:rFonts w:asciiTheme="majorHAnsi" w:hAnsiTheme="majorHAnsi"/>
          <w:sz w:val="24"/>
          <w:szCs w:val="24"/>
        </w:rPr>
        <w:t xml:space="preserve"> entre octubre de 2017 y marzo de 2018, con un éxito extraordinario</w:t>
      </w:r>
      <w:r w:rsidR="003B4B29">
        <w:rPr>
          <w:rFonts w:asciiTheme="majorHAnsi" w:hAnsiTheme="majorHAnsi"/>
          <w:sz w:val="24"/>
          <w:szCs w:val="24"/>
        </w:rPr>
        <w:t>, superándose las cien</w:t>
      </w:r>
      <w:r w:rsidR="00DB0343">
        <w:rPr>
          <w:rFonts w:asciiTheme="majorHAnsi" w:hAnsiTheme="majorHAnsi"/>
          <w:sz w:val="24"/>
          <w:szCs w:val="24"/>
        </w:rPr>
        <w:t>to quince mil visitas presenciales</w:t>
      </w:r>
      <w:r w:rsidR="00346B1C" w:rsidRPr="007D062F">
        <w:rPr>
          <w:rFonts w:asciiTheme="majorHAnsi" w:hAnsiTheme="majorHAnsi"/>
          <w:sz w:val="24"/>
          <w:szCs w:val="24"/>
        </w:rPr>
        <w:t xml:space="preserve">. </w:t>
      </w:r>
      <w:r w:rsidR="002A14D4">
        <w:rPr>
          <w:rFonts w:asciiTheme="majorHAnsi" w:hAnsiTheme="majorHAnsi"/>
          <w:sz w:val="24"/>
          <w:szCs w:val="24"/>
        </w:rPr>
        <w:t xml:space="preserve">La celebración de esta exposición, y la calidad científica de los estudios y comentarios aportados por los especialistas ha permitido, por otra parte, consolidar la </w:t>
      </w:r>
      <w:r w:rsidR="002A14D4">
        <w:rPr>
          <w:rFonts w:asciiTheme="majorHAnsi" w:hAnsiTheme="majorHAnsi"/>
          <w:i/>
          <w:sz w:val="24"/>
          <w:szCs w:val="24"/>
        </w:rPr>
        <w:t xml:space="preserve">Serie </w:t>
      </w:r>
      <w:r w:rsidR="002A14D4">
        <w:rPr>
          <w:rFonts w:asciiTheme="majorHAnsi" w:hAnsiTheme="majorHAnsi"/>
          <w:i/>
          <w:sz w:val="24"/>
          <w:szCs w:val="24"/>
        </w:rPr>
        <w:lastRenderedPageBreak/>
        <w:t>Biblioteca Universitaria</w:t>
      </w:r>
      <w:r w:rsidR="002A14D4">
        <w:rPr>
          <w:rFonts w:asciiTheme="majorHAnsi" w:hAnsiTheme="majorHAnsi"/>
          <w:sz w:val="24"/>
          <w:szCs w:val="24"/>
        </w:rPr>
        <w:t>, que edita la Editorial de la Universidad de Sevilla. La publicación de los estudios y catálogos de las exposiciones constituye</w:t>
      </w:r>
      <w:r w:rsidR="00DB0343">
        <w:rPr>
          <w:rFonts w:asciiTheme="majorHAnsi" w:hAnsiTheme="majorHAnsi"/>
          <w:sz w:val="24"/>
          <w:szCs w:val="24"/>
        </w:rPr>
        <w:t xml:space="preserve">, junto a la garantía de continuidad que proporciona la versión virtual de la exposición dentro de </w:t>
      </w:r>
      <w:proofErr w:type="spellStart"/>
      <w:r w:rsidR="00DB0343">
        <w:rPr>
          <w:rFonts w:asciiTheme="majorHAnsi" w:hAnsiTheme="majorHAnsi"/>
          <w:sz w:val="24"/>
          <w:szCs w:val="24"/>
        </w:rPr>
        <w:t>ExpoBUS</w:t>
      </w:r>
      <w:proofErr w:type="spellEnd"/>
      <w:r w:rsidR="00DB0343">
        <w:rPr>
          <w:rFonts w:asciiTheme="majorHAnsi" w:hAnsiTheme="majorHAnsi"/>
          <w:sz w:val="24"/>
          <w:szCs w:val="24"/>
        </w:rPr>
        <w:t xml:space="preserve">, </w:t>
      </w:r>
      <w:r w:rsidR="002A14D4">
        <w:rPr>
          <w:rFonts w:asciiTheme="majorHAnsi" w:hAnsiTheme="majorHAnsi"/>
          <w:sz w:val="24"/>
          <w:szCs w:val="24"/>
        </w:rPr>
        <w:t xml:space="preserve">una de las herramientas más eficaces de prolongar </w:t>
      </w:r>
      <w:r w:rsidR="002A14D4">
        <w:rPr>
          <w:rFonts w:asciiTheme="majorHAnsi" w:hAnsiTheme="majorHAnsi"/>
          <w:i/>
          <w:sz w:val="24"/>
          <w:szCs w:val="24"/>
        </w:rPr>
        <w:t>sine die</w:t>
      </w:r>
      <w:r w:rsidR="002A14D4">
        <w:rPr>
          <w:rFonts w:asciiTheme="majorHAnsi" w:hAnsiTheme="majorHAnsi"/>
          <w:sz w:val="24"/>
          <w:szCs w:val="24"/>
        </w:rPr>
        <w:t xml:space="preserve"> la promoción y</w:t>
      </w:r>
      <w:r w:rsidR="00DC7C95">
        <w:rPr>
          <w:rFonts w:asciiTheme="majorHAnsi" w:hAnsiTheme="majorHAnsi"/>
          <w:sz w:val="24"/>
          <w:szCs w:val="24"/>
        </w:rPr>
        <w:t xml:space="preserve"> difusión del patrimonio de la </w:t>
      </w:r>
      <w:r w:rsidR="00DB0343">
        <w:rPr>
          <w:rFonts w:asciiTheme="majorHAnsi" w:hAnsiTheme="majorHAnsi"/>
          <w:sz w:val="24"/>
          <w:szCs w:val="24"/>
        </w:rPr>
        <w:t>US.</w:t>
      </w:r>
    </w:p>
    <w:p w:rsidR="00295D39" w:rsidRDefault="002A14D4" w:rsidP="007D062F">
      <w:pPr>
        <w:jc w:val="both"/>
        <w:rPr>
          <w:rFonts w:asciiTheme="majorHAnsi" w:hAnsiTheme="majorHAnsi"/>
          <w:sz w:val="24"/>
          <w:szCs w:val="24"/>
        </w:rPr>
      </w:pPr>
      <w:r>
        <w:rPr>
          <w:rFonts w:asciiTheme="majorHAnsi" w:hAnsiTheme="majorHAnsi"/>
          <w:b/>
          <w:sz w:val="24"/>
          <w:szCs w:val="24"/>
        </w:rPr>
        <w:t xml:space="preserve">Exposiciones presenciales en la Biblioteca Rector Antonio Machado: </w:t>
      </w:r>
      <w:r w:rsidR="00346B1C" w:rsidRPr="007D062F">
        <w:rPr>
          <w:rFonts w:asciiTheme="majorHAnsi" w:hAnsiTheme="majorHAnsi"/>
          <w:sz w:val="24"/>
          <w:szCs w:val="24"/>
        </w:rPr>
        <w:t xml:space="preserve">A ello hay que sumar la utilización de la planta baja de la Biblioteca Rector Antonio Machado y Núñez como espacio expositivo, en el que se mantiene una exposición permanente </w:t>
      </w:r>
      <w:r w:rsidR="00295D39" w:rsidRPr="007D062F">
        <w:rPr>
          <w:rFonts w:asciiTheme="majorHAnsi" w:hAnsiTheme="majorHAnsi"/>
          <w:sz w:val="24"/>
          <w:szCs w:val="24"/>
        </w:rPr>
        <w:t xml:space="preserve">que ilustra con ejemplares de la colección de facsímiles la historia del libro desde la Alta Edad Media hasta el Siglo XVIII, y donde ya se ha comenzado un programa anual de exposiciones de las que la primera ha </w:t>
      </w:r>
      <w:r w:rsidR="00742352" w:rsidRPr="007D062F">
        <w:rPr>
          <w:rFonts w:asciiTheme="majorHAnsi" w:hAnsiTheme="majorHAnsi"/>
          <w:sz w:val="24"/>
          <w:szCs w:val="24"/>
        </w:rPr>
        <w:t xml:space="preserve">sido </w:t>
      </w:r>
      <w:r w:rsidR="00742352" w:rsidRPr="00DC7C95">
        <w:rPr>
          <w:rFonts w:asciiTheme="majorHAnsi" w:hAnsiTheme="majorHAnsi"/>
          <w:i/>
          <w:sz w:val="24"/>
          <w:szCs w:val="24"/>
        </w:rPr>
        <w:t xml:space="preserve">De </w:t>
      </w:r>
      <w:r w:rsidR="00295D39" w:rsidRPr="00DC7C95">
        <w:rPr>
          <w:rFonts w:asciiTheme="majorHAnsi" w:hAnsiTheme="majorHAnsi"/>
          <w:i/>
          <w:sz w:val="24"/>
          <w:szCs w:val="24"/>
        </w:rPr>
        <w:t xml:space="preserve">Libros </w:t>
      </w:r>
      <w:r w:rsidR="00742352" w:rsidRPr="00DC7C95">
        <w:rPr>
          <w:rFonts w:asciiTheme="majorHAnsi" w:hAnsiTheme="majorHAnsi"/>
          <w:i/>
          <w:sz w:val="24"/>
          <w:szCs w:val="24"/>
        </w:rPr>
        <w:t xml:space="preserve">y Jardines en </w:t>
      </w:r>
      <w:r w:rsidR="00295D39" w:rsidRPr="00DC7C95">
        <w:rPr>
          <w:rFonts w:asciiTheme="majorHAnsi" w:hAnsiTheme="majorHAnsi"/>
          <w:i/>
          <w:sz w:val="24"/>
          <w:szCs w:val="24"/>
        </w:rPr>
        <w:t>el Fondo Antiguo de la BUS</w:t>
      </w:r>
      <w:r w:rsidR="00295D39" w:rsidRPr="007D062F">
        <w:rPr>
          <w:rFonts w:asciiTheme="majorHAnsi" w:hAnsiTheme="majorHAnsi"/>
          <w:sz w:val="24"/>
          <w:szCs w:val="24"/>
        </w:rPr>
        <w:t>.</w:t>
      </w:r>
    </w:p>
    <w:p w:rsidR="004A5900" w:rsidRPr="00E733FE" w:rsidRDefault="007D062F" w:rsidP="00E733FE">
      <w:pPr>
        <w:jc w:val="both"/>
        <w:rPr>
          <w:rFonts w:asciiTheme="majorHAnsi" w:hAnsiTheme="majorHAnsi"/>
          <w:sz w:val="24"/>
          <w:szCs w:val="24"/>
          <w:lang w:val="es-ES_tradnl"/>
        </w:rPr>
      </w:pPr>
      <w:r>
        <w:rPr>
          <w:rFonts w:asciiTheme="majorHAnsi" w:hAnsiTheme="majorHAnsi"/>
          <w:b/>
          <w:sz w:val="24"/>
          <w:szCs w:val="24"/>
          <w:lang w:val="es-ES_tradnl"/>
        </w:rPr>
        <w:t xml:space="preserve">Blog de Fondo Antiguo: </w:t>
      </w:r>
      <w:r w:rsidR="00E733FE" w:rsidRPr="00E733FE">
        <w:rPr>
          <w:rFonts w:asciiTheme="majorHAnsi" w:hAnsiTheme="majorHAnsi"/>
          <w:sz w:val="24"/>
          <w:szCs w:val="24"/>
          <w:lang w:val="es-ES_tradnl"/>
        </w:rPr>
        <w:t xml:space="preserve">En tercer lugar, </w:t>
      </w:r>
      <w:r w:rsidR="00E733FE">
        <w:rPr>
          <w:rFonts w:asciiTheme="majorHAnsi" w:hAnsiTheme="majorHAnsi"/>
          <w:sz w:val="24"/>
          <w:szCs w:val="24"/>
          <w:lang w:val="es-ES_tradnl"/>
        </w:rPr>
        <w:t>la Sección de Fondo Antiguo de la BUS fue pionera</w:t>
      </w:r>
      <w:r w:rsidR="000B71A5">
        <w:rPr>
          <w:rFonts w:asciiTheme="majorHAnsi" w:hAnsiTheme="majorHAnsi"/>
          <w:sz w:val="24"/>
          <w:szCs w:val="24"/>
          <w:lang w:val="es-ES_tradnl"/>
        </w:rPr>
        <w:t>, dentro de las bibliotecas universitarias españolas,</w:t>
      </w:r>
      <w:r w:rsidR="00E733FE">
        <w:rPr>
          <w:rFonts w:asciiTheme="majorHAnsi" w:hAnsiTheme="majorHAnsi"/>
          <w:sz w:val="24"/>
          <w:szCs w:val="24"/>
          <w:lang w:val="es-ES_tradnl"/>
        </w:rPr>
        <w:t xml:space="preserve"> en la puesta en marcha de un blog especializado en patrimonio bibliográfico y documental. </w:t>
      </w:r>
      <w:r w:rsidR="00757FA6">
        <w:rPr>
          <w:rFonts w:asciiTheme="majorHAnsi" w:hAnsiTheme="majorHAnsi"/>
          <w:sz w:val="24"/>
          <w:szCs w:val="24"/>
          <w:lang w:val="es-ES_tradnl"/>
        </w:rPr>
        <w:t>A lo largo de los años se ha mantenido el ritmo de creación de noticias, habiéndose generado, a</w:t>
      </w:r>
      <w:r w:rsidR="00E733FE">
        <w:rPr>
          <w:rFonts w:asciiTheme="majorHAnsi" w:hAnsiTheme="majorHAnsi"/>
          <w:sz w:val="24"/>
          <w:szCs w:val="24"/>
          <w:lang w:val="es-ES_tradnl"/>
        </w:rPr>
        <w:t xml:space="preserve"> finales de 2018</w:t>
      </w:r>
      <w:r w:rsidR="00757FA6">
        <w:rPr>
          <w:rFonts w:asciiTheme="majorHAnsi" w:hAnsiTheme="majorHAnsi"/>
          <w:sz w:val="24"/>
          <w:szCs w:val="24"/>
          <w:lang w:val="es-ES_tradnl"/>
        </w:rPr>
        <w:t>,</w:t>
      </w:r>
      <w:r w:rsidR="00E733FE">
        <w:rPr>
          <w:rFonts w:asciiTheme="majorHAnsi" w:hAnsiTheme="majorHAnsi"/>
          <w:sz w:val="24"/>
          <w:szCs w:val="24"/>
          <w:lang w:val="es-ES_tradnl"/>
        </w:rPr>
        <w:t xml:space="preserve"> 179 entradas. </w:t>
      </w:r>
    </w:p>
    <w:p w:rsidR="004A5900" w:rsidRDefault="00035FE6" w:rsidP="00E733FE">
      <w:pPr>
        <w:jc w:val="center"/>
        <w:rPr>
          <w:b/>
        </w:rPr>
      </w:pPr>
      <w:r>
        <w:rPr>
          <w:noProof/>
          <w:lang w:eastAsia="es-ES"/>
        </w:rPr>
        <w:drawing>
          <wp:inline distT="0" distB="0" distL="0" distR="0" wp14:anchorId="0C10A9BB" wp14:editId="764C1DA8">
            <wp:extent cx="3743325" cy="202752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744890" cy="2028376"/>
                    </a:xfrm>
                    <a:prstGeom prst="rect">
                      <a:avLst/>
                    </a:prstGeom>
                  </pic:spPr>
                </pic:pic>
              </a:graphicData>
            </a:graphic>
          </wp:inline>
        </w:drawing>
      </w:r>
    </w:p>
    <w:p w:rsidR="000B71A5" w:rsidRDefault="000B71A5" w:rsidP="00E733FE">
      <w:pPr>
        <w:jc w:val="center"/>
        <w:rPr>
          <w:rFonts w:ascii="Arial Narrow" w:hAnsi="Arial Narrow" w:cstheme="minorHAnsi"/>
          <w:i/>
          <w:sz w:val="20"/>
          <w:szCs w:val="20"/>
        </w:rPr>
      </w:pPr>
      <w:r>
        <w:rPr>
          <w:rFonts w:ascii="Arial Narrow" w:hAnsi="Arial Narrow" w:cstheme="minorHAnsi"/>
          <w:i/>
          <w:sz w:val="20"/>
          <w:szCs w:val="20"/>
        </w:rPr>
        <w:t xml:space="preserve">Figura </w:t>
      </w:r>
      <w:r w:rsidR="00757FA6">
        <w:rPr>
          <w:rFonts w:ascii="Arial Narrow" w:hAnsi="Arial Narrow" w:cstheme="minorHAnsi"/>
          <w:i/>
          <w:sz w:val="20"/>
          <w:szCs w:val="20"/>
        </w:rPr>
        <w:t>2</w:t>
      </w:r>
      <w:r>
        <w:rPr>
          <w:rFonts w:ascii="Arial Narrow" w:hAnsi="Arial Narrow" w:cstheme="minorHAnsi"/>
          <w:i/>
          <w:sz w:val="20"/>
          <w:szCs w:val="20"/>
        </w:rPr>
        <w:t>. Blog de Guía de Fondo Antiguo.</w:t>
      </w:r>
    </w:p>
    <w:p w:rsidR="000B71A5" w:rsidRDefault="007D062F" w:rsidP="000B71A5">
      <w:pPr>
        <w:jc w:val="both"/>
        <w:rPr>
          <w:rFonts w:asciiTheme="majorHAnsi" w:hAnsiTheme="majorHAnsi"/>
          <w:sz w:val="24"/>
          <w:szCs w:val="24"/>
        </w:rPr>
      </w:pPr>
      <w:r w:rsidRPr="00271DD4">
        <w:rPr>
          <w:rFonts w:asciiTheme="majorHAnsi" w:hAnsiTheme="majorHAnsi"/>
          <w:b/>
          <w:sz w:val="24"/>
          <w:szCs w:val="24"/>
        </w:rPr>
        <w:t xml:space="preserve">Visitas guiadas: </w:t>
      </w:r>
      <w:r w:rsidR="000B71A5" w:rsidRPr="00271DD4">
        <w:rPr>
          <w:rFonts w:asciiTheme="majorHAnsi" w:hAnsiTheme="majorHAnsi"/>
          <w:sz w:val="24"/>
          <w:szCs w:val="24"/>
        </w:rPr>
        <w:t xml:space="preserve">Una cuarta estrategia de difusión y promoción es la realización de visitas guiadas, que vienen realizándose regularmente en los últimos años. </w:t>
      </w:r>
      <w:r w:rsidR="00664C87" w:rsidRPr="00271DD4">
        <w:rPr>
          <w:rFonts w:asciiTheme="majorHAnsi" w:hAnsiTheme="majorHAnsi"/>
          <w:sz w:val="24"/>
          <w:szCs w:val="24"/>
        </w:rPr>
        <w:t>El objetivo de es</w:t>
      </w:r>
      <w:r w:rsidR="00DC7C95" w:rsidRPr="00271DD4">
        <w:rPr>
          <w:rFonts w:asciiTheme="majorHAnsi" w:hAnsiTheme="majorHAnsi"/>
          <w:sz w:val="24"/>
          <w:szCs w:val="24"/>
        </w:rPr>
        <w:t>ta actividad es dar a conocer dicho</w:t>
      </w:r>
      <w:r w:rsidR="00664C87" w:rsidRPr="00271DD4">
        <w:rPr>
          <w:rFonts w:asciiTheme="majorHAnsi" w:hAnsiTheme="majorHAnsi"/>
          <w:sz w:val="24"/>
          <w:szCs w:val="24"/>
        </w:rPr>
        <w:t xml:space="preserve"> </w:t>
      </w:r>
      <w:proofErr w:type="spellStart"/>
      <w:r w:rsidR="00664C87" w:rsidRPr="00271DD4">
        <w:rPr>
          <w:rFonts w:asciiTheme="majorHAnsi" w:hAnsiTheme="majorHAnsi"/>
          <w:sz w:val="24"/>
          <w:szCs w:val="24"/>
        </w:rPr>
        <w:t>patriomonio</w:t>
      </w:r>
      <w:proofErr w:type="spellEnd"/>
      <w:r w:rsidR="00664C87" w:rsidRPr="00271DD4">
        <w:rPr>
          <w:rFonts w:asciiTheme="majorHAnsi" w:hAnsiTheme="majorHAnsi"/>
          <w:sz w:val="24"/>
          <w:szCs w:val="24"/>
        </w:rPr>
        <w:t xml:space="preserve"> </w:t>
      </w:r>
      <w:r w:rsidR="00DC7C95" w:rsidRPr="00271DD4">
        <w:rPr>
          <w:rFonts w:asciiTheme="majorHAnsi" w:hAnsiTheme="majorHAnsi"/>
          <w:sz w:val="24"/>
          <w:szCs w:val="24"/>
        </w:rPr>
        <w:t xml:space="preserve">no solo a la comunidad universitaria sino </w:t>
      </w:r>
      <w:r w:rsidR="00664C87" w:rsidRPr="00271DD4">
        <w:rPr>
          <w:rFonts w:asciiTheme="majorHAnsi" w:hAnsiTheme="majorHAnsi"/>
          <w:sz w:val="24"/>
          <w:szCs w:val="24"/>
        </w:rPr>
        <w:t xml:space="preserve">a grupos de usuarios de perfiles </w:t>
      </w:r>
      <w:r w:rsidR="00757FA6" w:rsidRPr="00271DD4">
        <w:rPr>
          <w:rFonts w:asciiTheme="majorHAnsi" w:hAnsiTheme="majorHAnsi"/>
          <w:sz w:val="24"/>
          <w:szCs w:val="24"/>
        </w:rPr>
        <w:t xml:space="preserve">diferentes. </w:t>
      </w:r>
    </w:p>
    <w:p w:rsidR="00271DD4" w:rsidRPr="00271DD4" w:rsidRDefault="004B3896" w:rsidP="000B71A5">
      <w:pPr>
        <w:jc w:val="both"/>
        <w:rPr>
          <w:rFonts w:asciiTheme="majorHAnsi" w:hAnsiTheme="majorHAnsi"/>
          <w:sz w:val="24"/>
          <w:szCs w:val="24"/>
        </w:rPr>
      </w:pPr>
      <w:r>
        <w:rPr>
          <w:rFonts w:asciiTheme="majorHAnsi" w:hAnsiTheme="majorHAnsi"/>
          <w:b/>
          <w:sz w:val="24"/>
          <w:szCs w:val="24"/>
        </w:rPr>
        <w:t xml:space="preserve">Taller del Libro Antiguo y el Documento Histórico: </w:t>
      </w:r>
      <w:r>
        <w:rPr>
          <w:rFonts w:asciiTheme="majorHAnsi" w:hAnsiTheme="majorHAnsi"/>
          <w:sz w:val="24"/>
          <w:szCs w:val="24"/>
        </w:rPr>
        <w:t xml:space="preserve">En la misma línea de las visitas, pero profundizando en los contenidos, la Sección de Fondo Antiguo y Archivo Histórica ha organizado la celebración de un </w:t>
      </w:r>
      <w:r>
        <w:rPr>
          <w:rFonts w:asciiTheme="majorHAnsi" w:hAnsiTheme="majorHAnsi"/>
          <w:i/>
          <w:sz w:val="24"/>
          <w:szCs w:val="24"/>
        </w:rPr>
        <w:t>Taller del Libro Antiguo y el Documento Histórico</w:t>
      </w:r>
      <w:r>
        <w:rPr>
          <w:rFonts w:asciiTheme="majorHAnsi" w:hAnsiTheme="majorHAnsi"/>
          <w:sz w:val="24"/>
          <w:szCs w:val="24"/>
        </w:rPr>
        <w:t>, cuya primera edición está prevista para el primer trimestre de 2019.</w:t>
      </w:r>
    </w:p>
    <w:p w:rsidR="004A5900" w:rsidRDefault="004A5900" w:rsidP="00EF036E">
      <w:pPr>
        <w:pStyle w:val="Prrafodelista"/>
        <w:numPr>
          <w:ilvl w:val="0"/>
          <w:numId w:val="24"/>
        </w:numPr>
        <w:jc w:val="both"/>
        <w:rPr>
          <w:rFonts w:ascii="Cambria" w:eastAsia="Times New Roman" w:hAnsi="Cambria" w:cs="Times New Roman"/>
          <w:b/>
          <w:bCs/>
          <w:color w:val="7F7F7F"/>
          <w:sz w:val="24"/>
          <w:szCs w:val="24"/>
          <w:lang w:eastAsia="es-ES"/>
        </w:rPr>
      </w:pPr>
      <w:r w:rsidRPr="00EF036E">
        <w:rPr>
          <w:rFonts w:ascii="Cambria" w:eastAsia="Times New Roman" w:hAnsi="Cambria" w:cs="Times New Roman"/>
          <w:b/>
          <w:bCs/>
          <w:color w:val="7F7F7F"/>
          <w:sz w:val="24"/>
          <w:szCs w:val="24"/>
          <w:lang w:eastAsia="es-ES"/>
        </w:rPr>
        <w:t>Implementación</w:t>
      </w:r>
    </w:p>
    <w:p w:rsidR="00FB4FCA" w:rsidRDefault="00FB4FCA" w:rsidP="00EF036E">
      <w:pPr>
        <w:jc w:val="both"/>
        <w:rPr>
          <w:rFonts w:asciiTheme="majorHAnsi" w:hAnsiTheme="majorHAnsi"/>
          <w:sz w:val="24"/>
          <w:szCs w:val="24"/>
        </w:rPr>
      </w:pPr>
      <w:r w:rsidRPr="00456CB1">
        <w:rPr>
          <w:rFonts w:asciiTheme="majorHAnsi" w:hAnsiTheme="majorHAnsi"/>
          <w:b/>
          <w:sz w:val="24"/>
          <w:szCs w:val="24"/>
        </w:rPr>
        <w:lastRenderedPageBreak/>
        <w:t>Guadalquivir</w:t>
      </w:r>
      <w:r w:rsidR="00DB0343">
        <w:rPr>
          <w:rFonts w:asciiTheme="majorHAnsi" w:hAnsiTheme="majorHAnsi"/>
          <w:b/>
          <w:sz w:val="24"/>
          <w:szCs w:val="24"/>
        </w:rPr>
        <w:t>:</w:t>
      </w:r>
      <w:r w:rsidRPr="00456CB1">
        <w:rPr>
          <w:rFonts w:asciiTheme="majorHAnsi" w:hAnsiTheme="majorHAnsi"/>
          <w:b/>
          <w:sz w:val="24"/>
          <w:szCs w:val="24"/>
        </w:rPr>
        <w:t xml:space="preserve"> Mapas y relatos de un río</w:t>
      </w:r>
      <w:r w:rsidR="00DB0343">
        <w:rPr>
          <w:rFonts w:asciiTheme="majorHAnsi" w:hAnsiTheme="majorHAnsi"/>
          <w:b/>
          <w:sz w:val="24"/>
          <w:szCs w:val="24"/>
        </w:rPr>
        <w:t>,</w:t>
      </w:r>
      <w:r w:rsidR="007D062F">
        <w:rPr>
          <w:rFonts w:asciiTheme="majorHAnsi" w:hAnsiTheme="majorHAnsi"/>
          <w:i/>
          <w:sz w:val="24"/>
          <w:szCs w:val="24"/>
        </w:rPr>
        <w:t xml:space="preserve"> </w:t>
      </w:r>
      <w:r>
        <w:rPr>
          <w:rFonts w:asciiTheme="majorHAnsi" w:hAnsiTheme="majorHAnsi"/>
          <w:sz w:val="24"/>
          <w:szCs w:val="24"/>
        </w:rPr>
        <w:t xml:space="preserve"> fue resultado de la colaboración de la Biblioteca de la Universidad de Sevilla con la Confederación Hidrográfica del Guadalquivir y el Archivo General de Indias, así como una larga serie de instituciones españolas a las que se solicitaron obras en pr</w:t>
      </w:r>
      <w:r w:rsidR="00DB0343">
        <w:rPr>
          <w:rFonts w:asciiTheme="majorHAnsi" w:hAnsiTheme="majorHAnsi"/>
          <w:sz w:val="24"/>
          <w:szCs w:val="24"/>
        </w:rPr>
        <w:t>éstamo</w:t>
      </w:r>
      <w:r w:rsidR="003B4B29">
        <w:rPr>
          <w:rFonts w:asciiTheme="majorHAnsi" w:hAnsiTheme="majorHAnsi"/>
          <w:sz w:val="24"/>
          <w:szCs w:val="24"/>
        </w:rPr>
        <w:t>.</w:t>
      </w:r>
    </w:p>
    <w:p w:rsidR="00FB4FCA" w:rsidRDefault="00FB4FCA" w:rsidP="00EF036E">
      <w:pPr>
        <w:jc w:val="both"/>
        <w:rPr>
          <w:rFonts w:asciiTheme="majorHAnsi" w:hAnsiTheme="majorHAnsi"/>
          <w:sz w:val="24"/>
          <w:szCs w:val="24"/>
        </w:rPr>
      </w:pPr>
      <w:r>
        <w:rPr>
          <w:rFonts w:asciiTheme="majorHAnsi" w:hAnsiTheme="majorHAnsi"/>
          <w:sz w:val="24"/>
          <w:szCs w:val="24"/>
        </w:rPr>
        <w:t>Una vez elaborado y diseñado el proyecto expositivo, fueron seleccionadas las piezas a exponer e i</w:t>
      </w:r>
      <w:r w:rsidR="00DC7C95">
        <w:rPr>
          <w:rFonts w:asciiTheme="majorHAnsi" w:hAnsiTheme="majorHAnsi"/>
          <w:sz w:val="24"/>
          <w:szCs w:val="24"/>
        </w:rPr>
        <w:t>niciado el procedimiento de soli</w:t>
      </w:r>
      <w:r>
        <w:rPr>
          <w:rFonts w:asciiTheme="majorHAnsi" w:hAnsiTheme="majorHAnsi"/>
          <w:sz w:val="24"/>
          <w:szCs w:val="24"/>
        </w:rPr>
        <w:t xml:space="preserve">citud de las </w:t>
      </w:r>
      <w:r w:rsidR="00DB0343">
        <w:rPr>
          <w:rFonts w:asciiTheme="majorHAnsi" w:hAnsiTheme="majorHAnsi"/>
          <w:sz w:val="24"/>
          <w:szCs w:val="24"/>
        </w:rPr>
        <w:t>mismas</w:t>
      </w:r>
      <w:r>
        <w:rPr>
          <w:rFonts w:asciiTheme="majorHAnsi" w:hAnsiTheme="majorHAnsi"/>
          <w:sz w:val="24"/>
          <w:szCs w:val="24"/>
        </w:rPr>
        <w:t xml:space="preserve">, y redactados los estudios </w:t>
      </w:r>
      <w:r w:rsidR="007D062F">
        <w:rPr>
          <w:rFonts w:asciiTheme="majorHAnsi" w:hAnsiTheme="majorHAnsi"/>
          <w:sz w:val="24"/>
          <w:szCs w:val="24"/>
        </w:rPr>
        <w:t>y comentarios correspondientes por profesores y especialistas.</w:t>
      </w:r>
    </w:p>
    <w:p w:rsidR="00FB4FCA" w:rsidRDefault="00FB4FCA" w:rsidP="00EF036E">
      <w:pPr>
        <w:jc w:val="both"/>
        <w:rPr>
          <w:rFonts w:asciiTheme="majorHAnsi" w:hAnsiTheme="majorHAnsi"/>
          <w:sz w:val="24"/>
          <w:szCs w:val="24"/>
        </w:rPr>
      </w:pPr>
      <w:r>
        <w:rPr>
          <w:rFonts w:asciiTheme="majorHAnsi" w:hAnsiTheme="majorHAnsi"/>
          <w:sz w:val="24"/>
          <w:szCs w:val="24"/>
        </w:rPr>
        <w:t xml:space="preserve">El montaje de la exposición virtual corrió a cargo del personal de la Sección de Fondo Antiguo y Archivo Histórico de la BUS, mientras que el de la exposición presencial en el Archivo General de Indias se encomendó a la empresa </w:t>
      </w:r>
      <w:proofErr w:type="spellStart"/>
      <w:r>
        <w:rPr>
          <w:rFonts w:asciiTheme="majorHAnsi" w:hAnsiTheme="majorHAnsi"/>
          <w:sz w:val="24"/>
          <w:szCs w:val="24"/>
        </w:rPr>
        <w:t>Tannhauser</w:t>
      </w:r>
      <w:proofErr w:type="spellEnd"/>
      <w:r>
        <w:rPr>
          <w:rFonts w:asciiTheme="majorHAnsi" w:hAnsiTheme="majorHAnsi"/>
          <w:sz w:val="24"/>
          <w:szCs w:val="24"/>
        </w:rPr>
        <w:t>, con la que la BUS ha llevado adelante varios proyectos expositivos.</w:t>
      </w:r>
    </w:p>
    <w:p w:rsidR="003B4B29" w:rsidRDefault="003B4B29" w:rsidP="00EF036E">
      <w:pPr>
        <w:jc w:val="both"/>
        <w:rPr>
          <w:rFonts w:asciiTheme="majorHAnsi" w:hAnsiTheme="majorHAnsi"/>
          <w:sz w:val="24"/>
          <w:szCs w:val="24"/>
        </w:rPr>
      </w:pPr>
      <w:r>
        <w:rPr>
          <w:rFonts w:asciiTheme="majorHAnsi" w:hAnsiTheme="majorHAnsi"/>
          <w:sz w:val="24"/>
          <w:szCs w:val="24"/>
        </w:rPr>
        <w:t xml:space="preserve">La muestra contó con el patrocinio de varias instituciones y empresas entre las que destacan el propio Archivo General de Indias, la Confederación Hidrográfica del Guadalquivir, Aljarafesa y </w:t>
      </w:r>
      <w:proofErr w:type="spellStart"/>
      <w:r>
        <w:rPr>
          <w:rFonts w:asciiTheme="majorHAnsi" w:hAnsiTheme="majorHAnsi"/>
          <w:sz w:val="24"/>
          <w:szCs w:val="24"/>
        </w:rPr>
        <w:t>Emasesa</w:t>
      </w:r>
      <w:proofErr w:type="spellEnd"/>
      <w:r>
        <w:rPr>
          <w:rFonts w:asciiTheme="majorHAnsi" w:hAnsiTheme="majorHAnsi"/>
          <w:sz w:val="24"/>
          <w:szCs w:val="24"/>
        </w:rPr>
        <w:t xml:space="preserve">. </w:t>
      </w:r>
    </w:p>
    <w:p w:rsidR="007D062F" w:rsidRDefault="007D062F" w:rsidP="00EF036E">
      <w:pPr>
        <w:jc w:val="both"/>
        <w:rPr>
          <w:rFonts w:asciiTheme="majorHAnsi" w:hAnsiTheme="majorHAnsi"/>
          <w:sz w:val="24"/>
          <w:szCs w:val="24"/>
        </w:rPr>
      </w:pPr>
      <w:r>
        <w:rPr>
          <w:rFonts w:asciiTheme="majorHAnsi" w:hAnsiTheme="majorHAnsi"/>
          <w:sz w:val="24"/>
          <w:szCs w:val="24"/>
        </w:rPr>
        <w:t xml:space="preserve">Tras la inauguración de la exposición, la BUS convocó tres becas para la realización </w:t>
      </w:r>
      <w:r w:rsidR="003B4B29">
        <w:rPr>
          <w:rFonts w:asciiTheme="majorHAnsi" w:hAnsiTheme="majorHAnsi"/>
          <w:sz w:val="24"/>
          <w:szCs w:val="24"/>
        </w:rPr>
        <w:t xml:space="preserve">diaria </w:t>
      </w:r>
      <w:r>
        <w:rPr>
          <w:rFonts w:asciiTheme="majorHAnsi" w:hAnsiTheme="majorHAnsi"/>
          <w:sz w:val="24"/>
          <w:szCs w:val="24"/>
        </w:rPr>
        <w:t xml:space="preserve">de visitas guiadas con explicaciones sobre el contenido de la muestra. </w:t>
      </w:r>
    </w:p>
    <w:p w:rsidR="002A14D4" w:rsidRPr="00456CB1" w:rsidRDefault="00456CB1" w:rsidP="00EF036E">
      <w:pPr>
        <w:jc w:val="both"/>
        <w:rPr>
          <w:rFonts w:asciiTheme="majorHAnsi" w:hAnsiTheme="majorHAnsi"/>
          <w:sz w:val="24"/>
          <w:szCs w:val="24"/>
        </w:rPr>
      </w:pPr>
      <w:r>
        <w:rPr>
          <w:rFonts w:asciiTheme="majorHAnsi" w:hAnsiTheme="majorHAnsi"/>
          <w:b/>
          <w:sz w:val="24"/>
          <w:szCs w:val="24"/>
        </w:rPr>
        <w:t xml:space="preserve">Exposiciones presenciales en la Biblioteca Rector Antonio Machado: </w:t>
      </w:r>
    </w:p>
    <w:p w:rsidR="00EF036E" w:rsidRDefault="00456CB1" w:rsidP="004A5900">
      <w:pPr>
        <w:jc w:val="both"/>
        <w:rPr>
          <w:rFonts w:asciiTheme="majorHAnsi" w:hAnsiTheme="majorHAnsi"/>
          <w:sz w:val="24"/>
          <w:szCs w:val="24"/>
        </w:rPr>
      </w:pPr>
      <w:r>
        <w:rPr>
          <w:rFonts w:asciiTheme="majorHAnsi" w:hAnsiTheme="majorHAnsi"/>
          <w:sz w:val="24"/>
          <w:szCs w:val="24"/>
        </w:rPr>
        <w:t>Para poder montar exposiciones temporales en la sede de la Biblioteca Rector Machado se ha habilitad</w:t>
      </w:r>
      <w:r w:rsidR="00DC7C95">
        <w:rPr>
          <w:rFonts w:asciiTheme="majorHAnsi" w:hAnsiTheme="majorHAnsi"/>
          <w:sz w:val="24"/>
          <w:szCs w:val="24"/>
        </w:rPr>
        <w:t>o</w:t>
      </w:r>
      <w:r>
        <w:rPr>
          <w:rFonts w:asciiTheme="majorHAnsi" w:hAnsiTheme="majorHAnsi"/>
          <w:sz w:val="24"/>
          <w:szCs w:val="24"/>
        </w:rPr>
        <w:t xml:space="preserve"> el vestíbulo como espacio expositivo, encargando a una empresa especializada el diseño de vitrinas que ofrecen las garantías necesarias en materia de conservación y seguridad. </w:t>
      </w:r>
    </w:p>
    <w:p w:rsidR="00456CB1" w:rsidRDefault="00456CB1" w:rsidP="004A5900">
      <w:pPr>
        <w:jc w:val="both"/>
        <w:rPr>
          <w:rFonts w:asciiTheme="majorHAnsi" w:hAnsiTheme="majorHAnsi"/>
          <w:sz w:val="24"/>
          <w:szCs w:val="24"/>
        </w:rPr>
      </w:pPr>
      <w:r>
        <w:rPr>
          <w:rFonts w:asciiTheme="majorHAnsi" w:hAnsiTheme="majorHAnsi"/>
          <w:sz w:val="24"/>
          <w:szCs w:val="24"/>
        </w:rPr>
        <w:t>Para la exposición permanente la Sección de Fondo Antiguo y Archivo Histórico hizo una selección de facsímiles que ilustraran la evolución del libro desde la Alta Edad Media hasta el siglo XVIII, redactando carteles y paneles explicativos.</w:t>
      </w:r>
    </w:p>
    <w:p w:rsidR="00EF036E" w:rsidRDefault="00456CB1" w:rsidP="004A5900">
      <w:pPr>
        <w:jc w:val="both"/>
        <w:rPr>
          <w:rFonts w:asciiTheme="majorHAnsi" w:hAnsiTheme="majorHAnsi"/>
          <w:sz w:val="24"/>
          <w:szCs w:val="24"/>
        </w:rPr>
      </w:pPr>
      <w:r>
        <w:rPr>
          <w:rFonts w:asciiTheme="majorHAnsi" w:hAnsiTheme="majorHAnsi"/>
          <w:sz w:val="24"/>
          <w:szCs w:val="24"/>
        </w:rPr>
        <w:t xml:space="preserve">Así mismo, se emplea el espacio expositivo para exposiciones temporales, habiéndose realizado hasta la fecha una sola muestra, sobre libros de jardinería en el Fondo Antiguo de la BUS. </w:t>
      </w:r>
    </w:p>
    <w:p w:rsidR="00862627" w:rsidRDefault="00456CB1" w:rsidP="00456CB1">
      <w:pPr>
        <w:jc w:val="both"/>
        <w:rPr>
          <w:rFonts w:asciiTheme="majorHAnsi" w:hAnsiTheme="majorHAnsi"/>
        </w:rPr>
      </w:pPr>
      <w:r>
        <w:rPr>
          <w:rFonts w:asciiTheme="majorHAnsi" w:hAnsiTheme="majorHAnsi"/>
          <w:b/>
        </w:rPr>
        <w:t xml:space="preserve">Visitas guiadas: </w:t>
      </w:r>
      <w:r>
        <w:rPr>
          <w:rFonts w:asciiTheme="majorHAnsi" w:hAnsiTheme="majorHAnsi"/>
        </w:rPr>
        <w:t xml:space="preserve">Una cuarta estrategia de difusión y promoción es la realización de visitas guiadas, que vienen realizándose regularmente </w:t>
      </w:r>
      <w:r w:rsidR="00862627">
        <w:rPr>
          <w:rFonts w:asciiTheme="majorHAnsi" w:hAnsiTheme="majorHAnsi"/>
        </w:rPr>
        <w:t>desde el año 2000, aunque su sistematización arranca del 2012.</w:t>
      </w:r>
    </w:p>
    <w:p w:rsidR="00664C87" w:rsidRDefault="00456CB1" w:rsidP="00456CB1">
      <w:pPr>
        <w:jc w:val="both"/>
        <w:rPr>
          <w:rFonts w:asciiTheme="majorHAnsi" w:hAnsiTheme="majorHAnsi"/>
        </w:rPr>
      </w:pPr>
      <w:r>
        <w:rPr>
          <w:rFonts w:asciiTheme="majorHAnsi" w:hAnsiTheme="majorHAnsi"/>
        </w:rPr>
        <w:t>Hasta marzo de 2018 la solicitud de las visitas se hacía a través de un formulario que permitía solicitarla a los usuarios interesados. Desde abril de 2018 las visitas se consideran actividades formativas y, como tales, se programan y an</w:t>
      </w:r>
      <w:r w:rsidR="00DC7C95">
        <w:rPr>
          <w:rFonts w:asciiTheme="majorHAnsi" w:hAnsiTheme="majorHAnsi"/>
        </w:rPr>
        <w:t xml:space="preserve">uncian en la plataforma </w:t>
      </w:r>
      <w:proofErr w:type="spellStart"/>
      <w:r w:rsidR="00DC7C95">
        <w:rPr>
          <w:rFonts w:asciiTheme="majorHAnsi" w:hAnsiTheme="majorHAnsi"/>
        </w:rPr>
        <w:t>FormaBUS</w:t>
      </w:r>
      <w:proofErr w:type="spellEnd"/>
      <w:r>
        <w:rPr>
          <w:rFonts w:asciiTheme="majorHAnsi" w:hAnsiTheme="majorHAnsi"/>
        </w:rPr>
        <w:t xml:space="preserve">. </w:t>
      </w:r>
    </w:p>
    <w:p w:rsidR="00456CB1" w:rsidRDefault="00DC7C95" w:rsidP="00456CB1">
      <w:pPr>
        <w:jc w:val="both"/>
        <w:rPr>
          <w:rFonts w:asciiTheme="majorHAnsi" w:hAnsiTheme="majorHAnsi"/>
        </w:rPr>
      </w:pPr>
      <w:r>
        <w:rPr>
          <w:rFonts w:asciiTheme="majorHAnsi" w:hAnsiTheme="majorHAnsi"/>
        </w:rPr>
        <w:t xml:space="preserve">La Sección ha colgado en </w:t>
      </w:r>
      <w:proofErr w:type="spellStart"/>
      <w:r>
        <w:rPr>
          <w:rFonts w:asciiTheme="majorHAnsi" w:hAnsiTheme="majorHAnsi"/>
        </w:rPr>
        <w:t>IntraBUS</w:t>
      </w:r>
      <w:proofErr w:type="spellEnd"/>
      <w:r w:rsidR="00456CB1">
        <w:rPr>
          <w:rFonts w:asciiTheme="majorHAnsi" w:hAnsiTheme="majorHAnsi"/>
        </w:rPr>
        <w:t xml:space="preserve"> un </w:t>
      </w:r>
      <w:proofErr w:type="spellStart"/>
      <w:r w:rsidR="00456CB1">
        <w:rPr>
          <w:rFonts w:asciiTheme="majorHAnsi" w:hAnsiTheme="majorHAnsi"/>
          <w:i/>
        </w:rPr>
        <w:t>Guión</w:t>
      </w:r>
      <w:proofErr w:type="spellEnd"/>
      <w:r w:rsidR="00271DD4">
        <w:rPr>
          <w:rFonts w:asciiTheme="majorHAnsi" w:hAnsiTheme="majorHAnsi"/>
        </w:rPr>
        <w:t xml:space="preserve"> para las visitas con el fin de</w:t>
      </w:r>
      <w:r w:rsidR="00664C87">
        <w:rPr>
          <w:rFonts w:asciiTheme="majorHAnsi" w:hAnsiTheme="majorHAnsi"/>
        </w:rPr>
        <w:t xml:space="preserve"> sistematizar y facilitar la </w:t>
      </w:r>
      <w:r w:rsidR="00271DD4">
        <w:rPr>
          <w:rFonts w:asciiTheme="majorHAnsi" w:hAnsiTheme="majorHAnsi"/>
        </w:rPr>
        <w:t>selección de las obras a mostrar</w:t>
      </w:r>
      <w:r w:rsidR="00664C87">
        <w:rPr>
          <w:rFonts w:asciiTheme="majorHAnsi" w:hAnsiTheme="majorHAnsi"/>
        </w:rPr>
        <w:t xml:space="preserve"> durante las explicaciones, integrando </w:t>
      </w:r>
      <w:r w:rsidR="00271DD4">
        <w:rPr>
          <w:rFonts w:asciiTheme="majorHAnsi" w:hAnsiTheme="majorHAnsi"/>
        </w:rPr>
        <w:t>asimismo en la visita</w:t>
      </w:r>
      <w:r w:rsidR="00664C87">
        <w:rPr>
          <w:rFonts w:asciiTheme="majorHAnsi" w:hAnsiTheme="majorHAnsi"/>
        </w:rPr>
        <w:t xml:space="preserve"> el proyecto de digitalización y el taller de conservación.</w:t>
      </w:r>
    </w:p>
    <w:p w:rsidR="00664C87" w:rsidRDefault="00664C87" w:rsidP="00456CB1">
      <w:pPr>
        <w:jc w:val="both"/>
        <w:rPr>
          <w:rFonts w:asciiTheme="majorHAnsi" w:hAnsiTheme="majorHAnsi"/>
        </w:rPr>
      </w:pPr>
      <w:r>
        <w:rPr>
          <w:rFonts w:asciiTheme="majorHAnsi" w:hAnsiTheme="majorHAnsi"/>
        </w:rPr>
        <w:lastRenderedPageBreak/>
        <w:t>En 2017 y 2018 se han enviado correos a los Institutos de Enseñanza Secundaria de Sevilla para que incorporaran a sus programas de</w:t>
      </w:r>
      <w:r w:rsidR="00271DD4">
        <w:rPr>
          <w:rFonts w:asciiTheme="majorHAnsi" w:hAnsiTheme="majorHAnsi"/>
        </w:rPr>
        <w:t xml:space="preserve"> actividades las visitas al Fond</w:t>
      </w:r>
      <w:r>
        <w:rPr>
          <w:rFonts w:asciiTheme="majorHAnsi" w:hAnsiTheme="majorHAnsi"/>
        </w:rPr>
        <w:t>o Antiguo de la BUS</w:t>
      </w:r>
      <w:r w:rsidR="00271DD4">
        <w:rPr>
          <w:rFonts w:asciiTheme="majorHAnsi" w:hAnsiTheme="majorHAnsi"/>
        </w:rPr>
        <w:t xml:space="preserve"> y se han recibido varias con una acogida esplendida</w:t>
      </w:r>
      <w:r>
        <w:rPr>
          <w:rFonts w:asciiTheme="majorHAnsi" w:hAnsiTheme="majorHAnsi"/>
        </w:rPr>
        <w:t>.</w:t>
      </w:r>
    </w:p>
    <w:p w:rsidR="003B4B29" w:rsidRDefault="003B4B29" w:rsidP="00456CB1">
      <w:pPr>
        <w:jc w:val="both"/>
        <w:rPr>
          <w:rFonts w:asciiTheme="majorHAnsi" w:hAnsiTheme="majorHAnsi"/>
        </w:rPr>
      </w:pPr>
      <w:r>
        <w:rPr>
          <w:rFonts w:asciiTheme="majorHAnsi" w:hAnsiTheme="majorHAnsi"/>
          <w:b/>
        </w:rPr>
        <w:t xml:space="preserve">Taller del Libro Antiguo y el Documento Histórico: </w:t>
      </w:r>
      <w:r>
        <w:rPr>
          <w:rFonts w:asciiTheme="majorHAnsi" w:hAnsiTheme="majorHAnsi"/>
        </w:rPr>
        <w:t>Este proyecto, uno de los más ilusionantes que aborda la Biblioteca de la Universidad de Sevilla, se ha implementado a través del Centro de Formación Permanente</w:t>
      </w:r>
      <w:r w:rsidR="009860A0">
        <w:rPr>
          <w:rFonts w:asciiTheme="majorHAnsi" w:hAnsiTheme="majorHAnsi"/>
        </w:rPr>
        <w:t>, servicio de la US a quien se solicitó su aprobación como Curso de Extensión Universitaria.</w:t>
      </w:r>
    </w:p>
    <w:p w:rsidR="009860A0" w:rsidRDefault="009860A0" w:rsidP="00456CB1">
      <w:pPr>
        <w:jc w:val="both"/>
        <w:rPr>
          <w:rFonts w:asciiTheme="majorHAnsi" w:hAnsiTheme="majorHAnsi"/>
        </w:rPr>
      </w:pPr>
      <w:r>
        <w:rPr>
          <w:rFonts w:asciiTheme="majorHAnsi" w:hAnsiTheme="majorHAnsi"/>
        </w:rPr>
        <w:t>Una vez presentado el proyecto formativo, que consta de doce sesiones monográficas sobre diferentes aspectos del patrimonio bibliográfico y documental de la Universidad de Sevilla y de su gestión, el Centro de Formación Permanente comunicó la aceptación y abrió la plataforma para la inscripción. Prueba del interés que despierta entre la comunidad de usuarios este tipo de actividades, es que al día siguiente de abrirse el plazo de matrícula se habían cubierto las 20 plazas previstas.</w:t>
      </w:r>
    </w:p>
    <w:p w:rsidR="008C1AA1" w:rsidRDefault="009860A0" w:rsidP="00456CB1">
      <w:pPr>
        <w:jc w:val="both"/>
        <w:rPr>
          <w:rFonts w:asciiTheme="majorHAnsi" w:hAnsiTheme="majorHAnsi"/>
        </w:rPr>
      </w:pPr>
      <w:r>
        <w:rPr>
          <w:rFonts w:asciiTheme="majorHAnsi" w:hAnsiTheme="majorHAnsi"/>
        </w:rPr>
        <w:t>Las sesiones se impartirán por el personal de la Sección de Fondo Antiguo y Archivo Histórico, entre el 20 de febrero y el 27 de marzo de 2019, y de su buena marcha dependerá la organización de nuevas ediciones.</w:t>
      </w:r>
    </w:p>
    <w:p w:rsidR="008C1AA1" w:rsidRPr="003B4B29" w:rsidRDefault="008C1AA1" w:rsidP="008C1AA1">
      <w:pPr>
        <w:jc w:val="center"/>
        <w:rPr>
          <w:rFonts w:asciiTheme="majorHAnsi" w:hAnsiTheme="majorHAnsi"/>
        </w:rPr>
      </w:pPr>
      <w:r w:rsidRPr="008C1AA1">
        <w:rPr>
          <w:noProof/>
          <w:u w:val="single"/>
        </w:rPr>
        <w:drawing>
          <wp:inline distT="0" distB="0" distL="0" distR="0" wp14:anchorId="551FB7EF" wp14:editId="3CE025D0">
            <wp:extent cx="3369764" cy="2457739"/>
            <wp:effectExtent l="0" t="0" r="8890" b="635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9"/>
                    <a:stretch>
                      <a:fillRect/>
                    </a:stretch>
                  </pic:blipFill>
                  <pic:spPr>
                    <a:xfrm>
                      <a:off x="0" y="0"/>
                      <a:ext cx="3370270" cy="2458108"/>
                    </a:xfrm>
                    <a:prstGeom prst="rect">
                      <a:avLst/>
                    </a:prstGeom>
                  </pic:spPr>
                </pic:pic>
              </a:graphicData>
            </a:graphic>
          </wp:inline>
        </w:drawing>
      </w:r>
    </w:p>
    <w:p w:rsidR="00664C87" w:rsidRDefault="00664C87" w:rsidP="00456CB1">
      <w:pPr>
        <w:jc w:val="both"/>
        <w:rPr>
          <w:rFonts w:asciiTheme="majorHAnsi" w:hAnsiTheme="majorHAnsi"/>
          <w:sz w:val="24"/>
          <w:szCs w:val="24"/>
          <w:lang w:val="es-ES_tradnl"/>
        </w:rPr>
      </w:pPr>
      <w:r>
        <w:rPr>
          <w:rFonts w:asciiTheme="majorHAnsi" w:hAnsiTheme="majorHAnsi"/>
          <w:b/>
          <w:sz w:val="24"/>
          <w:szCs w:val="24"/>
          <w:lang w:val="es-ES_tradnl"/>
        </w:rPr>
        <w:t xml:space="preserve">Blog de Fondo Antiguo:: </w:t>
      </w:r>
      <w:r>
        <w:rPr>
          <w:rFonts w:asciiTheme="majorHAnsi" w:hAnsiTheme="majorHAnsi"/>
          <w:sz w:val="24"/>
          <w:szCs w:val="24"/>
          <w:lang w:val="es-ES_tradnl"/>
        </w:rPr>
        <w:t>La sistematización de entradas en el blog de la Sección de FA y AH es un objetivo prioritario cuya consecución depende de la implicación del personal de la Sección y de la capacidad de fidelizar a los usuarios.</w:t>
      </w:r>
    </w:p>
    <w:p w:rsidR="00664C87" w:rsidRPr="00664C87" w:rsidRDefault="00664C87" w:rsidP="00456CB1">
      <w:pPr>
        <w:jc w:val="both"/>
        <w:rPr>
          <w:rFonts w:asciiTheme="majorHAnsi" w:hAnsiTheme="majorHAnsi"/>
        </w:rPr>
      </w:pPr>
      <w:r>
        <w:rPr>
          <w:rFonts w:asciiTheme="majorHAnsi" w:hAnsiTheme="majorHAnsi"/>
          <w:sz w:val="24"/>
          <w:szCs w:val="24"/>
          <w:lang w:val="es-ES_tradnl"/>
        </w:rPr>
        <w:t xml:space="preserve">Las entradas se hacen con objetivos informativos, refiriéndose tanto a informaciones puntuales como a noticias sobre novedades de digitalización, libros de interés, etc.  </w:t>
      </w:r>
    </w:p>
    <w:p w:rsidR="004A5900" w:rsidRDefault="004A5900" w:rsidP="00EF036E">
      <w:pPr>
        <w:pStyle w:val="Prrafodelista"/>
        <w:numPr>
          <w:ilvl w:val="0"/>
          <w:numId w:val="24"/>
        </w:numPr>
        <w:jc w:val="both"/>
        <w:rPr>
          <w:rFonts w:ascii="Cambria" w:eastAsia="Times New Roman" w:hAnsi="Cambria" w:cs="Times New Roman"/>
          <w:b/>
          <w:bCs/>
          <w:color w:val="7F7F7F"/>
          <w:sz w:val="24"/>
          <w:szCs w:val="24"/>
          <w:lang w:eastAsia="es-ES"/>
        </w:rPr>
      </w:pPr>
      <w:r w:rsidRPr="00EF036E">
        <w:rPr>
          <w:rFonts w:ascii="Cambria" w:eastAsia="Times New Roman" w:hAnsi="Cambria" w:cs="Times New Roman"/>
          <w:b/>
          <w:bCs/>
          <w:color w:val="7F7F7F"/>
          <w:sz w:val="24"/>
          <w:szCs w:val="24"/>
          <w:lang w:eastAsia="es-ES"/>
        </w:rPr>
        <w:t>Resultados</w:t>
      </w:r>
    </w:p>
    <w:p w:rsidR="0013004A" w:rsidRPr="00EF036E" w:rsidRDefault="0013004A" w:rsidP="0013004A">
      <w:pPr>
        <w:pStyle w:val="Prrafodelista"/>
        <w:jc w:val="both"/>
        <w:rPr>
          <w:rFonts w:ascii="Cambria" w:eastAsia="Times New Roman" w:hAnsi="Cambria" w:cs="Times New Roman"/>
          <w:b/>
          <w:bCs/>
          <w:color w:val="7F7F7F"/>
          <w:sz w:val="24"/>
          <w:szCs w:val="24"/>
          <w:lang w:eastAsia="es-ES"/>
        </w:rPr>
      </w:pPr>
    </w:p>
    <w:p w:rsidR="0013004A" w:rsidRDefault="0013004A" w:rsidP="0013004A">
      <w:pPr>
        <w:pStyle w:val="Prrafodelista"/>
        <w:numPr>
          <w:ilvl w:val="0"/>
          <w:numId w:val="27"/>
        </w:numPr>
        <w:jc w:val="both"/>
        <w:rPr>
          <w:rFonts w:asciiTheme="majorHAnsi" w:hAnsiTheme="majorHAnsi"/>
          <w:sz w:val="24"/>
          <w:szCs w:val="24"/>
        </w:rPr>
      </w:pPr>
      <w:r w:rsidRPr="0013004A">
        <w:rPr>
          <w:rFonts w:asciiTheme="majorHAnsi" w:hAnsiTheme="majorHAnsi"/>
          <w:sz w:val="24"/>
          <w:szCs w:val="24"/>
        </w:rPr>
        <w:t>Tres exposiciones bibliográficas</w:t>
      </w:r>
      <w:r>
        <w:rPr>
          <w:rFonts w:asciiTheme="majorHAnsi" w:hAnsiTheme="majorHAnsi"/>
          <w:sz w:val="24"/>
          <w:szCs w:val="24"/>
        </w:rPr>
        <w:t xml:space="preserve"> presenciales realizadas</w:t>
      </w:r>
      <w:r w:rsidR="00757FA6">
        <w:rPr>
          <w:rFonts w:asciiTheme="majorHAnsi" w:hAnsiTheme="majorHAnsi"/>
          <w:sz w:val="24"/>
          <w:szCs w:val="24"/>
        </w:rPr>
        <w:t>, una de ellas con una enorme proyección social y mediática.</w:t>
      </w:r>
    </w:p>
    <w:p w:rsidR="00757FA6" w:rsidRDefault="00757FA6" w:rsidP="00757FA6">
      <w:pPr>
        <w:pStyle w:val="Prrafodelista"/>
        <w:jc w:val="both"/>
        <w:rPr>
          <w:rFonts w:asciiTheme="majorHAnsi" w:hAnsiTheme="majorHAnsi"/>
          <w:sz w:val="24"/>
          <w:szCs w:val="24"/>
        </w:rPr>
      </w:pPr>
    </w:p>
    <w:p w:rsidR="0013004A" w:rsidRPr="00757FA6" w:rsidRDefault="0013004A" w:rsidP="0013004A">
      <w:pPr>
        <w:pStyle w:val="Prrafodelista"/>
        <w:numPr>
          <w:ilvl w:val="0"/>
          <w:numId w:val="27"/>
        </w:numPr>
        <w:jc w:val="both"/>
        <w:rPr>
          <w:rFonts w:asciiTheme="majorHAnsi" w:hAnsiTheme="majorHAnsi"/>
          <w:sz w:val="24"/>
          <w:szCs w:val="24"/>
        </w:rPr>
      </w:pPr>
      <w:r w:rsidRPr="0013004A">
        <w:rPr>
          <w:rFonts w:asciiTheme="majorHAnsi" w:hAnsiTheme="majorHAnsi"/>
          <w:sz w:val="24"/>
          <w:szCs w:val="24"/>
        </w:rPr>
        <w:lastRenderedPageBreak/>
        <w:t xml:space="preserve">Edición de estudios y catálogos de la exposición </w:t>
      </w:r>
      <w:r w:rsidRPr="0013004A">
        <w:rPr>
          <w:rFonts w:asciiTheme="majorHAnsi" w:hAnsiTheme="majorHAnsi"/>
          <w:i/>
          <w:sz w:val="24"/>
          <w:szCs w:val="24"/>
        </w:rPr>
        <w:t>Guadalquivir: mapas y relatos de un río</w:t>
      </w:r>
      <w:r w:rsidR="00271DD4">
        <w:rPr>
          <w:rFonts w:asciiTheme="majorHAnsi" w:hAnsiTheme="majorHAnsi"/>
          <w:i/>
          <w:sz w:val="24"/>
          <w:szCs w:val="24"/>
        </w:rPr>
        <w:t xml:space="preserve">, o de Antonio de Ulloa, la biblioteca de un ilustrado, </w:t>
      </w:r>
    </w:p>
    <w:p w:rsidR="00757FA6" w:rsidRDefault="00757FA6" w:rsidP="00757FA6">
      <w:pPr>
        <w:pStyle w:val="Prrafodelista"/>
        <w:jc w:val="both"/>
        <w:rPr>
          <w:rFonts w:asciiTheme="majorHAnsi" w:hAnsiTheme="majorHAnsi"/>
          <w:sz w:val="24"/>
          <w:szCs w:val="24"/>
        </w:rPr>
      </w:pPr>
    </w:p>
    <w:p w:rsidR="00757FA6" w:rsidRDefault="00757FA6" w:rsidP="0013004A">
      <w:pPr>
        <w:pStyle w:val="Prrafodelista"/>
        <w:numPr>
          <w:ilvl w:val="0"/>
          <w:numId w:val="27"/>
        </w:numPr>
        <w:jc w:val="both"/>
        <w:rPr>
          <w:rFonts w:asciiTheme="majorHAnsi" w:hAnsiTheme="majorHAnsi"/>
          <w:sz w:val="24"/>
          <w:szCs w:val="24"/>
        </w:rPr>
      </w:pPr>
      <w:r>
        <w:rPr>
          <w:rFonts w:asciiTheme="majorHAnsi" w:hAnsiTheme="majorHAnsi"/>
          <w:sz w:val="24"/>
          <w:szCs w:val="24"/>
        </w:rPr>
        <w:t>Adaptación de la sede de la Biblioteca Rector Antonio Machado para la celebración de exposiciones presenciales.</w:t>
      </w:r>
    </w:p>
    <w:p w:rsidR="00757FA6" w:rsidRPr="0013004A" w:rsidRDefault="00757FA6" w:rsidP="00757FA6">
      <w:pPr>
        <w:pStyle w:val="Prrafodelista"/>
        <w:jc w:val="both"/>
        <w:rPr>
          <w:rFonts w:asciiTheme="majorHAnsi" w:hAnsiTheme="majorHAnsi"/>
          <w:sz w:val="24"/>
          <w:szCs w:val="24"/>
        </w:rPr>
      </w:pPr>
    </w:p>
    <w:p w:rsidR="0013004A" w:rsidRDefault="0013004A" w:rsidP="0013004A">
      <w:pPr>
        <w:pStyle w:val="Prrafodelista"/>
        <w:numPr>
          <w:ilvl w:val="0"/>
          <w:numId w:val="27"/>
        </w:numPr>
        <w:jc w:val="both"/>
        <w:rPr>
          <w:rFonts w:asciiTheme="majorHAnsi" w:hAnsiTheme="majorHAnsi"/>
          <w:sz w:val="24"/>
          <w:szCs w:val="24"/>
        </w:rPr>
      </w:pPr>
      <w:r>
        <w:rPr>
          <w:rFonts w:asciiTheme="majorHAnsi" w:hAnsiTheme="majorHAnsi"/>
          <w:sz w:val="24"/>
          <w:szCs w:val="24"/>
        </w:rPr>
        <w:t>Consolidación de las actividades formativas (visitas), con un i</w:t>
      </w:r>
      <w:r w:rsidR="00DB0343">
        <w:rPr>
          <w:rFonts w:asciiTheme="majorHAnsi" w:hAnsiTheme="majorHAnsi"/>
          <w:sz w:val="24"/>
          <w:szCs w:val="24"/>
        </w:rPr>
        <w:t>ncremento del número de visitas, alcanzándose durante 2018 el número de 286 visitantes.</w:t>
      </w:r>
    </w:p>
    <w:p w:rsidR="00757FA6" w:rsidRPr="00757FA6" w:rsidRDefault="00757FA6" w:rsidP="00757FA6">
      <w:pPr>
        <w:pStyle w:val="Prrafodelista"/>
        <w:rPr>
          <w:rFonts w:asciiTheme="majorHAnsi" w:hAnsiTheme="majorHAnsi"/>
          <w:sz w:val="24"/>
          <w:szCs w:val="24"/>
        </w:rPr>
      </w:pPr>
    </w:p>
    <w:p w:rsidR="0013004A" w:rsidRDefault="0013004A" w:rsidP="0013004A">
      <w:pPr>
        <w:pStyle w:val="Prrafodelista"/>
        <w:numPr>
          <w:ilvl w:val="0"/>
          <w:numId w:val="27"/>
        </w:numPr>
        <w:jc w:val="both"/>
        <w:rPr>
          <w:rFonts w:asciiTheme="majorHAnsi" w:hAnsiTheme="majorHAnsi"/>
          <w:sz w:val="24"/>
          <w:szCs w:val="24"/>
        </w:rPr>
      </w:pPr>
      <w:r>
        <w:rPr>
          <w:rFonts w:asciiTheme="majorHAnsi" w:hAnsiTheme="majorHAnsi"/>
          <w:sz w:val="24"/>
          <w:szCs w:val="24"/>
        </w:rPr>
        <w:t xml:space="preserve">Mantenimiento del </w:t>
      </w:r>
      <w:r w:rsidRPr="00271DD4">
        <w:rPr>
          <w:rFonts w:asciiTheme="majorHAnsi" w:hAnsiTheme="majorHAnsi"/>
          <w:i/>
          <w:sz w:val="24"/>
          <w:szCs w:val="24"/>
        </w:rPr>
        <w:t>Blog de Fondo Antiguo</w:t>
      </w:r>
      <w:r>
        <w:rPr>
          <w:rFonts w:asciiTheme="majorHAnsi" w:hAnsiTheme="majorHAnsi"/>
          <w:sz w:val="24"/>
          <w:szCs w:val="24"/>
        </w:rPr>
        <w:t xml:space="preserve"> como herramienta preferente de comunicación con la comunidad de usuarios.</w:t>
      </w:r>
    </w:p>
    <w:p w:rsidR="009860A0" w:rsidRPr="009860A0" w:rsidRDefault="009860A0" w:rsidP="009860A0">
      <w:pPr>
        <w:pStyle w:val="Prrafodelista"/>
        <w:rPr>
          <w:rFonts w:asciiTheme="majorHAnsi" w:hAnsiTheme="majorHAnsi"/>
          <w:sz w:val="24"/>
          <w:szCs w:val="24"/>
        </w:rPr>
      </w:pPr>
    </w:p>
    <w:p w:rsidR="009860A0" w:rsidRDefault="009860A0" w:rsidP="0013004A">
      <w:pPr>
        <w:pStyle w:val="Prrafodelista"/>
        <w:numPr>
          <w:ilvl w:val="0"/>
          <w:numId w:val="27"/>
        </w:numPr>
        <w:jc w:val="both"/>
        <w:rPr>
          <w:rFonts w:asciiTheme="majorHAnsi" w:hAnsiTheme="majorHAnsi"/>
          <w:sz w:val="24"/>
          <w:szCs w:val="24"/>
        </w:rPr>
      </w:pPr>
      <w:r>
        <w:rPr>
          <w:rFonts w:asciiTheme="majorHAnsi" w:hAnsiTheme="majorHAnsi"/>
          <w:sz w:val="24"/>
          <w:szCs w:val="24"/>
        </w:rPr>
        <w:t xml:space="preserve">Puesta en marcha del </w:t>
      </w:r>
      <w:r>
        <w:rPr>
          <w:rFonts w:asciiTheme="majorHAnsi" w:hAnsiTheme="majorHAnsi"/>
          <w:i/>
          <w:sz w:val="24"/>
          <w:szCs w:val="24"/>
        </w:rPr>
        <w:t>Taller del Libro Antiguo y el Documento Histórico,</w:t>
      </w:r>
      <w:r>
        <w:rPr>
          <w:rFonts w:asciiTheme="majorHAnsi" w:hAnsiTheme="majorHAnsi"/>
          <w:sz w:val="24"/>
          <w:szCs w:val="24"/>
        </w:rPr>
        <w:t xml:space="preserve"> una actividad formativa de carácter intensivo.</w:t>
      </w:r>
    </w:p>
    <w:p w:rsidR="0013004A" w:rsidRDefault="0013004A" w:rsidP="0013004A">
      <w:pPr>
        <w:pStyle w:val="Prrafodelista"/>
        <w:jc w:val="both"/>
        <w:rPr>
          <w:rFonts w:asciiTheme="majorHAnsi" w:hAnsiTheme="majorHAnsi"/>
          <w:sz w:val="24"/>
          <w:szCs w:val="24"/>
        </w:rPr>
      </w:pPr>
    </w:p>
    <w:p w:rsidR="0013004A" w:rsidRDefault="0013004A" w:rsidP="0013004A">
      <w:pPr>
        <w:pStyle w:val="Prrafodelista"/>
        <w:numPr>
          <w:ilvl w:val="0"/>
          <w:numId w:val="24"/>
        </w:numPr>
        <w:jc w:val="both"/>
        <w:rPr>
          <w:rFonts w:ascii="Cambria" w:eastAsia="Times New Roman" w:hAnsi="Cambria" w:cs="Times New Roman"/>
          <w:b/>
          <w:bCs/>
          <w:color w:val="7F7F7F"/>
          <w:sz w:val="24"/>
          <w:szCs w:val="24"/>
          <w:lang w:eastAsia="es-ES"/>
        </w:rPr>
      </w:pPr>
      <w:r w:rsidRPr="00EF036E">
        <w:rPr>
          <w:rFonts w:ascii="Cambria" w:eastAsia="Times New Roman" w:hAnsi="Cambria" w:cs="Times New Roman"/>
          <w:b/>
          <w:bCs/>
          <w:color w:val="7F7F7F"/>
          <w:sz w:val="24"/>
          <w:szCs w:val="24"/>
          <w:lang w:eastAsia="es-ES"/>
        </w:rPr>
        <w:t>Justificación de la buena práctica</w:t>
      </w:r>
    </w:p>
    <w:p w:rsidR="0013004A" w:rsidRPr="0013004A" w:rsidRDefault="0013004A" w:rsidP="0013004A">
      <w:pPr>
        <w:pStyle w:val="Prrafodelista"/>
        <w:jc w:val="both"/>
        <w:rPr>
          <w:rFonts w:asciiTheme="majorHAnsi" w:hAnsiTheme="majorHAnsi"/>
          <w:sz w:val="24"/>
          <w:szCs w:val="24"/>
        </w:rPr>
      </w:pPr>
    </w:p>
    <w:p w:rsidR="0013004A" w:rsidRDefault="0013004A" w:rsidP="004A5900">
      <w:pPr>
        <w:pStyle w:val="Prrafodelista"/>
        <w:numPr>
          <w:ilvl w:val="0"/>
          <w:numId w:val="28"/>
        </w:numPr>
        <w:jc w:val="both"/>
        <w:rPr>
          <w:rFonts w:asciiTheme="majorHAnsi" w:hAnsiTheme="majorHAnsi"/>
          <w:sz w:val="24"/>
          <w:szCs w:val="24"/>
        </w:rPr>
      </w:pPr>
      <w:r w:rsidRPr="0013004A">
        <w:rPr>
          <w:rFonts w:asciiTheme="majorHAnsi" w:hAnsiTheme="majorHAnsi"/>
          <w:sz w:val="24"/>
          <w:szCs w:val="24"/>
        </w:rPr>
        <w:t xml:space="preserve">Las </w:t>
      </w:r>
      <w:r w:rsidR="00664C87" w:rsidRPr="0013004A">
        <w:rPr>
          <w:rFonts w:asciiTheme="majorHAnsi" w:hAnsiTheme="majorHAnsi"/>
          <w:sz w:val="24"/>
          <w:szCs w:val="24"/>
        </w:rPr>
        <w:t xml:space="preserve">líneas de trabajo descritas </w:t>
      </w:r>
      <w:r w:rsidRPr="0013004A">
        <w:rPr>
          <w:rFonts w:asciiTheme="majorHAnsi" w:hAnsiTheme="majorHAnsi"/>
          <w:sz w:val="24"/>
          <w:szCs w:val="24"/>
        </w:rPr>
        <w:t xml:space="preserve">se justifican por la necesidad de </w:t>
      </w:r>
      <w:r>
        <w:rPr>
          <w:rFonts w:asciiTheme="majorHAnsi" w:hAnsiTheme="majorHAnsi"/>
          <w:sz w:val="24"/>
          <w:szCs w:val="24"/>
        </w:rPr>
        <w:t xml:space="preserve">desarrollar nuevas herramientas y mejorar las ya utilizadas en el pasado para </w:t>
      </w:r>
      <w:r w:rsidRPr="0013004A">
        <w:rPr>
          <w:rFonts w:asciiTheme="majorHAnsi" w:hAnsiTheme="majorHAnsi"/>
          <w:sz w:val="24"/>
          <w:szCs w:val="24"/>
        </w:rPr>
        <w:t>consolidar e</w:t>
      </w:r>
      <w:r w:rsidR="00664C87" w:rsidRPr="0013004A">
        <w:rPr>
          <w:rFonts w:asciiTheme="majorHAnsi" w:hAnsiTheme="majorHAnsi"/>
          <w:sz w:val="24"/>
          <w:szCs w:val="24"/>
        </w:rPr>
        <w:t xml:space="preserve">l patrimonio bibliográfico y documental </w:t>
      </w:r>
      <w:r w:rsidRPr="0013004A">
        <w:rPr>
          <w:rFonts w:asciiTheme="majorHAnsi" w:hAnsiTheme="majorHAnsi"/>
          <w:sz w:val="24"/>
          <w:szCs w:val="24"/>
        </w:rPr>
        <w:t>como uno de los valores más y mejor reconocidos en la comunidad universitaria.</w:t>
      </w:r>
    </w:p>
    <w:p w:rsidR="0013004A" w:rsidRDefault="0013004A" w:rsidP="0013004A">
      <w:pPr>
        <w:pStyle w:val="Prrafodelista"/>
        <w:jc w:val="both"/>
        <w:rPr>
          <w:rFonts w:asciiTheme="majorHAnsi" w:hAnsiTheme="majorHAnsi"/>
          <w:sz w:val="24"/>
          <w:szCs w:val="24"/>
        </w:rPr>
      </w:pPr>
    </w:p>
    <w:p w:rsidR="0013004A" w:rsidRDefault="00757FA6" w:rsidP="004A5900">
      <w:pPr>
        <w:pStyle w:val="Prrafodelista"/>
        <w:numPr>
          <w:ilvl w:val="0"/>
          <w:numId w:val="28"/>
        </w:numPr>
        <w:jc w:val="both"/>
        <w:rPr>
          <w:rFonts w:asciiTheme="majorHAnsi" w:hAnsiTheme="majorHAnsi"/>
          <w:sz w:val="24"/>
          <w:szCs w:val="24"/>
        </w:rPr>
      </w:pPr>
      <w:r>
        <w:rPr>
          <w:rFonts w:asciiTheme="majorHAnsi" w:hAnsiTheme="majorHAnsi"/>
          <w:sz w:val="24"/>
          <w:szCs w:val="24"/>
        </w:rPr>
        <w:t>Más concretamente, l</w:t>
      </w:r>
      <w:r w:rsidR="0013004A" w:rsidRPr="0013004A">
        <w:rPr>
          <w:rFonts w:asciiTheme="majorHAnsi" w:hAnsiTheme="majorHAnsi"/>
          <w:sz w:val="24"/>
          <w:szCs w:val="24"/>
        </w:rPr>
        <w:t>a</w:t>
      </w:r>
      <w:r>
        <w:rPr>
          <w:rFonts w:asciiTheme="majorHAnsi" w:hAnsiTheme="majorHAnsi"/>
          <w:sz w:val="24"/>
          <w:szCs w:val="24"/>
        </w:rPr>
        <w:t xml:space="preserve">s </w:t>
      </w:r>
      <w:r w:rsidR="0013004A" w:rsidRPr="0013004A">
        <w:rPr>
          <w:rFonts w:asciiTheme="majorHAnsi" w:hAnsiTheme="majorHAnsi"/>
          <w:sz w:val="24"/>
          <w:szCs w:val="24"/>
        </w:rPr>
        <w:t xml:space="preserve">exposiciones presenciales </w:t>
      </w:r>
      <w:r>
        <w:rPr>
          <w:rFonts w:asciiTheme="majorHAnsi" w:hAnsiTheme="majorHAnsi"/>
          <w:sz w:val="24"/>
          <w:szCs w:val="24"/>
        </w:rPr>
        <w:t xml:space="preserve">se justifican por constituir </w:t>
      </w:r>
      <w:r w:rsidR="0013004A" w:rsidRPr="0013004A">
        <w:rPr>
          <w:rFonts w:asciiTheme="majorHAnsi" w:hAnsiTheme="majorHAnsi"/>
          <w:sz w:val="24"/>
          <w:szCs w:val="24"/>
        </w:rPr>
        <w:t xml:space="preserve">una oportunidad de cooperación dentro de la propia Universidad, entre la </w:t>
      </w:r>
      <w:r w:rsidR="004A5900" w:rsidRPr="0013004A">
        <w:rPr>
          <w:rFonts w:asciiTheme="majorHAnsi" w:hAnsiTheme="majorHAnsi"/>
          <w:sz w:val="24"/>
          <w:szCs w:val="24"/>
        </w:rPr>
        <w:t>B</w:t>
      </w:r>
      <w:r w:rsidR="0013004A" w:rsidRPr="0013004A">
        <w:rPr>
          <w:rFonts w:asciiTheme="majorHAnsi" w:hAnsiTheme="majorHAnsi"/>
          <w:sz w:val="24"/>
          <w:szCs w:val="24"/>
        </w:rPr>
        <w:t>US y departamentos y profesores de las más variadas disciplinas, p</w:t>
      </w:r>
      <w:r w:rsidR="00271DD4">
        <w:rPr>
          <w:rFonts w:asciiTheme="majorHAnsi" w:hAnsiTheme="majorHAnsi"/>
          <w:sz w:val="24"/>
          <w:szCs w:val="24"/>
        </w:rPr>
        <w:t>ero también de cooperación con I</w:t>
      </w:r>
      <w:r w:rsidR="0013004A" w:rsidRPr="0013004A">
        <w:rPr>
          <w:rFonts w:asciiTheme="majorHAnsi" w:hAnsiTheme="majorHAnsi"/>
          <w:sz w:val="24"/>
          <w:szCs w:val="24"/>
        </w:rPr>
        <w:t>nstituciones externas.</w:t>
      </w:r>
    </w:p>
    <w:p w:rsidR="00757FA6" w:rsidRPr="00757FA6" w:rsidRDefault="00757FA6" w:rsidP="00757FA6">
      <w:pPr>
        <w:pStyle w:val="Prrafodelista"/>
        <w:rPr>
          <w:rFonts w:asciiTheme="majorHAnsi" w:hAnsiTheme="majorHAnsi"/>
          <w:sz w:val="24"/>
          <w:szCs w:val="24"/>
        </w:rPr>
      </w:pPr>
    </w:p>
    <w:p w:rsidR="00757FA6" w:rsidRDefault="00757FA6" w:rsidP="004A5900">
      <w:pPr>
        <w:pStyle w:val="Prrafodelista"/>
        <w:numPr>
          <w:ilvl w:val="0"/>
          <w:numId w:val="28"/>
        </w:numPr>
        <w:jc w:val="both"/>
        <w:rPr>
          <w:rFonts w:asciiTheme="majorHAnsi" w:hAnsiTheme="majorHAnsi"/>
          <w:sz w:val="24"/>
          <w:szCs w:val="24"/>
        </w:rPr>
      </w:pPr>
      <w:r>
        <w:rPr>
          <w:rFonts w:asciiTheme="majorHAnsi" w:hAnsiTheme="majorHAnsi"/>
          <w:sz w:val="24"/>
          <w:szCs w:val="24"/>
        </w:rPr>
        <w:t>Profundización en el conocimiento de los fondos del patrimonio bibliográfico relacionados con las disciplinas sobre las que han versado los proyectos expositivos.</w:t>
      </w:r>
    </w:p>
    <w:p w:rsidR="00757FA6" w:rsidRPr="00757FA6" w:rsidRDefault="00757FA6" w:rsidP="00757FA6">
      <w:pPr>
        <w:pStyle w:val="Prrafodelista"/>
        <w:rPr>
          <w:rFonts w:asciiTheme="majorHAnsi" w:hAnsiTheme="majorHAnsi"/>
          <w:sz w:val="24"/>
          <w:szCs w:val="24"/>
        </w:rPr>
      </w:pPr>
    </w:p>
    <w:p w:rsidR="0013004A" w:rsidRDefault="0013004A" w:rsidP="004A5900">
      <w:pPr>
        <w:pStyle w:val="Prrafodelista"/>
        <w:numPr>
          <w:ilvl w:val="0"/>
          <w:numId w:val="28"/>
        </w:numPr>
        <w:jc w:val="both"/>
        <w:rPr>
          <w:rFonts w:asciiTheme="majorHAnsi" w:hAnsiTheme="majorHAnsi"/>
          <w:sz w:val="24"/>
          <w:szCs w:val="24"/>
        </w:rPr>
      </w:pPr>
      <w:r w:rsidRPr="00757FA6">
        <w:rPr>
          <w:rFonts w:asciiTheme="majorHAnsi" w:hAnsiTheme="majorHAnsi"/>
          <w:sz w:val="24"/>
          <w:szCs w:val="24"/>
        </w:rPr>
        <w:t>La sede de la Biblioteca Rector Antonio Machado dispone hoy de un espacio de exposiciones que va a servir para la proyección académica y social de colecciones temáticas dentro de la colección histórica.</w:t>
      </w:r>
    </w:p>
    <w:p w:rsidR="009860A0" w:rsidRPr="009860A0" w:rsidRDefault="009860A0" w:rsidP="009860A0">
      <w:pPr>
        <w:pStyle w:val="Prrafodelista"/>
        <w:rPr>
          <w:rFonts w:asciiTheme="majorHAnsi" w:hAnsiTheme="majorHAnsi"/>
          <w:sz w:val="24"/>
          <w:szCs w:val="24"/>
        </w:rPr>
      </w:pPr>
    </w:p>
    <w:p w:rsidR="009860A0" w:rsidRDefault="009860A0" w:rsidP="004A5900">
      <w:pPr>
        <w:pStyle w:val="Prrafodelista"/>
        <w:numPr>
          <w:ilvl w:val="0"/>
          <w:numId w:val="28"/>
        </w:numPr>
        <w:jc w:val="both"/>
        <w:rPr>
          <w:rFonts w:asciiTheme="majorHAnsi" w:hAnsiTheme="majorHAnsi"/>
          <w:sz w:val="24"/>
          <w:szCs w:val="24"/>
        </w:rPr>
      </w:pPr>
      <w:r>
        <w:rPr>
          <w:rFonts w:asciiTheme="majorHAnsi" w:hAnsiTheme="majorHAnsi"/>
          <w:sz w:val="24"/>
          <w:szCs w:val="24"/>
        </w:rPr>
        <w:t>Aprovechamiento del patrimonio para desarrollar actividades formativas especializadas sobre el libro antiguo y el documento histórico.</w:t>
      </w:r>
    </w:p>
    <w:p w:rsidR="00757FA6" w:rsidRPr="00757FA6" w:rsidRDefault="00757FA6" w:rsidP="00757FA6">
      <w:pPr>
        <w:pStyle w:val="Prrafodelista"/>
        <w:rPr>
          <w:rFonts w:asciiTheme="majorHAnsi" w:hAnsiTheme="majorHAnsi"/>
          <w:sz w:val="24"/>
          <w:szCs w:val="24"/>
        </w:rPr>
      </w:pPr>
    </w:p>
    <w:p w:rsidR="004A5900" w:rsidRDefault="004A5900" w:rsidP="00EF036E">
      <w:pPr>
        <w:pStyle w:val="Prrafodelista"/>
        <w:numPr>
          <w:ilvl w:val="0"/>
          <w:numId w:val="24"/>
        </w:numPr>
        <w:jc w:val="both"/>
        <w:rPr>
          <w:rFonts w:ascii="Cambria" w:eastAsia="Times New Roman" w:hAnsi="Cambria" w:cs="Times New Roman"/>
          <w:b/>
          <w:bCs/>
          <w:color w:val="7F7F7F"/>
          <w:sz w:val="24"/>
          <w:szCs w:val="24"/>
          <w:lang w:eastAsia="es-ES"/>
        </w:rPr>
      </w:pPr>
      <w:r w:rsidRPr="00EF036E">
        <w:rPr>
          <w:rFonts w:ascii="Cambria" w:eastAsia="Times New Roman" w:hAnsi="Cambria" w:cs="Times New Roman"/>
          <w:b/>
          <w:bCs/>
          <w:color w:val="7F7F7F"/>
          <w:sz w:val="24"/>
          <w:szCs w:val="24"/>
          <w:lang w:eastAsia="es-ES"/>
        </w:rPr>
        <w:t>Criterios EFQM con los que s</w:t>
      </w:r>
      <w:r w:rsidR="0042053E" w:rsidRPr="00EF036E">
        <w:rPr>
          <w:rFonts w:ascii="Cambria" w:eastAsia="Times New Roman" w:hAnsi="Cambria" w:cs="Times New Roman"/>
          <w:b/>
          <w:bCs/>
          <w:color w:val="7F7F7F"/>
          <w:sz w:val="24"/>
          <w:szCs w:val="24"/>
          <w:lang w:eastAsia="es-ES"/>
        </w:rPr>
        <w:t xml:space="preserve">e relaciona </w:t>
      </w:r>
    </w:p>
    <w:p w:rsidR="002F459C" w:rsidRPr="002F459C" w:rsidRDefault="004073EA" w:rsidP="004073EA">
      <w:pPr>
        <w:ind w:left="708"/>
        <w:jc w:val="both"/>
        <w:rPr>
          <w:b/>
          <w:sz w:val="24"/>
          <w:szCs w:val="24"/>
        </w:rPr>
      </w:pPr>
      <w:r w:rsidRPr="004073EA">
        <w:rPr>
          <w:rFonts w:ascii="Cambria" w:eastAsia="Times New Roman" w:hAnsi="Cambria" w:cs="Times New Roman"/>
          <w:bCs/>
          <w:sz w:val="24"/>
          <w:szCs w:val="24"/>
          <w:lang w:eastAsia="es-ES"/>
        </w:rPr>
        <w:t>8a. 11 y 12</w:t>
      </w:r>
      <w:r>
        <w:rPr>
          <w:rFonts w:ascii="Cambria" w:eastAsia="Times New Roman" w:hAnsi="Cambria" w:cs="Times New Roman"/>
          <w:bCs/>
          <w:sz w:val="24"/>
          <w:szCs w:val="24"/>
          <w:lang w:eastAsia="es-ES"/>
        </w:rPr>
        <w:t>.</w:t>
      </w:r>
      <w:bookmarkStart w:id="0" w:name="_GoBack"/>
      <w:bookmarkEnd w:id="0"/>
    </w:p>
    <w:sectPr w:rsidR="002F459C" w:rsidRPr="002F459C" w:rsidSect="00E24901">
      <w:headerReference w:type="default" r:id="rId10"/>
      <w:footerReference w:type="default" r:id="rId11"/>
      <w:headerReference w:type="first" r:id="rId12"/>
      <w:footerReference w:type="first" r:id="rId13"/>
      <w:pgSz w:w="11906" w:h="16838"/>
      <w:pgMar w:top="1701" w:right="1274"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7E06" w:rsidRDefault="008C7E06" w:rsidP="00B84C0D">
      <w:pPr>
        <w:spacing w:after="0" w:line="240" w:lineRule="auto"/>
      </w:pPr>
      <w:r>
        <w:separator/>
      </w:r>
    </w:p>
  </w:endnote>
  <w:endnote w:type="continuationSeparator" w:id="0">
    <w:p w:rsidR="008C7E06" w:rsidRDefault="008C7E06" w:rsidP="00B84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Humnst777 BT">
    <w:altName w:val="Arial"/>
    <w:charset w:val="00"/>
    <w:family w:val="swiss"/>
    <w:pitch w:val="variable"/>
  </w:font>
  <w:font w:name="MS Gothic">
    <w:altName w:val="ＭＳ ゴシック"/>
    <w:panose1 w:val="020B0609070205080204"/>
    <w:charset w:val="80"/>
    <w:family w:val="modern"/>
    <w:pitch w:val="fixed"/>
    <w:sig w:usb0="00000287" w:usb1="08070000" w:usb2="00000010"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1DD4" w:rsidRPr="0017177C" w:rsidRDefault="00271DD4">
    <w:pPr>
      <w:pStyle w:val="Piedepgina"/>
      <w:rPr>
        <w:i/>
        <w:sz w:val="16"/>
        <w:szCs w:val="16"/>
      </w:rPr>
    </w:pPr>
    <w:r w:rsidRPr="0017177C">
      <w:rPr>
        <w:i/>
        <w:sz w:val="16"/>
        <w:szCs w:val="16"/>
      </w:rPr>
      <w:t>Buena</w:t>
    </w:r>
    <w:r>
      <w:rPr>
        <w:i/>
        <w:sz w:val="16"/>
        <w:szCs w:val="16"/>
      </w:rPr>
      <w:t>s</w:t>
    </w:r>
    <w:r w:rsidRPr="0017177C">
      <w:rPr>
        <w:i/>
        <w:sz w:val="16"/>
        <w:szCs w:val="16"/>
      </w:rPr>
      <w:t xml:space="preserve"> </w:t>
    </w:r>
    <w:r>
      <w:rPr>
        <w:i/>
        <w:sz w:val="16"/>
        <w:szCs w:val="16"/>
      </w:rPr>
      <w:t>P</w:t>
    </w:r>
    <w:r w:rsidRPr="0017177C">
      <w:rPr>
        <w:i/>
        <w:sz w:val="16"/>
        <w:szCs w:val="16"/>
      </w:rPr>
      <w:t>ráctica de la BUS</w:t>
    </w:r>
    <w:r w:rsidR="004073EA">
      <w:rPr>
        <w:i/>
        <w:sz w:val="16"/>
        <w:szCs w:val="16"/>
      </w:rPr>
      <w:t xml:space="preserve"> 2018: La promoción </w:t>
    </w:r>
    <w:r w:rsidR="004073EA" w:rsidRPr="004073EA">
      <w:rPr>
        <w:i/>
        <w:sz w:val="16"/>
        <w:szCs w:val="16"/>
      </w:rPr>
      <w:t>y difusión del Fondo Antiguo</w:t>
    </w:r>
    <w:r>
      <w:rPr>
        <w:rFonts w:eastAsiaTheme="majorEastAsia" w:cstheme="minorHAnsi"/>
        <w:i/>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1DD4" w:rsidRPr="00124814" w:rsidRDefault="00271DD4">
    <w:pPr>
      <w:pStyle w:val="Piedepgina"/>
      <w:rPr>
        <w:i/>
        <w:sz w:val="16"/>
        <w:szCs w:val="16"/>
      </w:rPr>
    </w:pPr>
    <w:r>
      <w:rPr>
        <w:i/>
        <w:sz w:val="16"/>
        <w:szCs w:val="16"/>
      </w:rPr>
      <w:t>Buena Práctica de la BUS. ICASUS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7E06" w:rsidRDefault="008C7E06" w:rsidP="00B84C0D">
      <w:pPr>
        <w:spacing w:after="0" w:line="240" w:lineRule="auto"/>
      </w:pPr>
      <w:r>
        <w:separator/>
      </w:r>
    </w:p>
  </w:footnote>
  <w:footnote w:type="continuationSeparator" w:id="0">
    <w:p w:rsidR="008C7E06" w:rsidRDefault="008C7E06" w:rsidP="00B84C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1DD4" w:rsidRDefault="00271DD4">
    <w:pPr>
      <w:pStyle w:val="Encabezado"/>
    </w:pPr>
    <w:r w:rsidRPr="00B84C0D">
      <w:rPr>
        <w:noProof/>
        <w:lang w:eastAsia="es-ES"/>
      </w:rPr>
      <w:drawing>
        <wp:anchor distT="0" distB="0" distL="114300" distR="114300" simplePos="0" relativeHeight="251659264" behindDoc="0" locked="0" layoutInCell="1" allowOverlap="1">
          <wp:simplePos x="0" y="0"/>
          <wp:positionH relativeFrom="column">
            <wp:posOffset>-784225</wp:posOffset>
          </wp:positionH>
          <wp:positionV relativeFrom="paragraph">
            <wp:posOffset>-172720</wp:posOffset>
          </wp:positionV>
          <wp:extent cx="1278890" cy="422275"/>
          <wp:effectExtent l="19050" t="0" r="0" b="0"/>
          <wp:wrapSquare wrapText="bothSides"/>
          <wp:docPr id="18" name="0 Imagen" descr="logo-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C.jpg"/>
                  <pic:cNvPicPr/>
                </pic:nvPicPr>
                <pic:blipFill>
                  <a:blip r:embed="rId1"/>
                  <a:stretch>
                    <a:fillRect/>
                  </a:stretch>
                </pic:blipFill>
                <pic:spPr>
                  <a:xfrm>
                    <a:off x="0" y="0"/>
                    <a:ext cx="1278890" cy="4222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1DD4" w:rsidRDefault="00271DD4">
    <w:pPr>
      <w:pStyle w:val="Encabezado"/>
    </w:pPr>
    <w:r>
      <w:rPr>
        <w:noProof/>
        <w:lang w:eastAsia="es-ES"/>
      </w:rPr>
      <w:drawing>
        <wp:anchor distT="0" distB="0" distL="114300" distR="114300" simplePos="0" relativeHeight="251660288" behindDoc="0" locked="0" layoutInCell="1" allowOverlap="1">
          <wp:simplePos x="0" y="0"/>
          <wp:positionH relativeFrom="column">
            <wp:posOffset>-631825</wp:posOffset>
          </wp:positionH>
          <wp:positionV relativeFrom="paragraph">
            <wp:posOffset>635</wp:posOffset>
          </wp:positionV>
          <wp:extent cx="1144270" cy="381000"/>
          <wp:effectExtent l="19050" t="0" r="0" b="0"/>
          <wp:wrapSquare wrapText="bothSides"/>
          <wp:docPr id="19" name="3 Imagen" descr="logo-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C.jpg"/>
                  <pic:cNvPicPr/>
                </pic:nvPicPr>
                <pic:blipFill>
                  <a:blip r:embed="rId1"/>
                  <a:stretch>
                    <a:fillRect/>
                  </a:stretch>
                </pic:blipFill>
                <pic:spPr>
                  <a:xfrm>
                    <a:off x="0" y="0"/>
                    <a:ext cx="1144270" cy="381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36D56"/>
    <w:multiLevelType w:val="multilevel"/>
    <w:tmpl w:val="9710D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9D7F38"/>
    <w:multiLevelType w:val="multilevel"/>
    <w:tmpl w:val="C3228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4F7E91"/>
    <w:multiLevelType w:val="hybridMultilevel"/>
    <w:tmpl w:val="C98C9D6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8A2256D"/>
    <w:multiLevelType w:val="hybridMultilevel"/>
    <w:tmpl w:val="1242F0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8C44D50"/>
    <w:multiLevelType w:val="hybridMultilevel"/>
    <w:tmpl w:val="A7D04750"/>
    <w:lvl w:ilvl="0" w:tplc="7820BF12">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231B77C9"/>
    <w:multiLevelType w:val="multilevel"/>
    <w:tmpl w:val="73481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D86182"/>
    <w:multiLevelType w:val="hybridMultilevel"/>
    <w:tmpl w:val="ED78BAEE"/>
    <w:lvl w:ilvl="0" w:tplc="0C0A0001">
      <w:start w:val="1"/>
      <w:numFmt w:val="bullet"/>
      <w:lvlText w:val=""/>
      <w:lvlJc w:val="left"/>
      <w:pPr>
        <w:ind w:left="1272" w:hanging="360"/>
      </w:pPr>
      <w:rPr>
        <w:rFonts w:ascii="Symbol" w:hAnsi="Symbol" w:hint="default"/>
      </w:rPr>
    </w:lvl>
    <w:lvl w:ilvl="1" w:tplc="0C0A0003" w:tentative="1">
      <w:start w:val="1"/>
      <w:numFmt w:val="bullet"/>
      <w:lvlText w:val="o"/>
      <w:lvlJc w:val="left"/>
      <w:pPr>
        <w:ind w:left="1992" w:hanging="360"/>
      </w:pPr>
      <w:rPr>
        <w:rFonts w:ascii="Courier New" w:hAnsi="Courier New" w:cs="Courier New" w:hint="default"/>
      </w:rPr>
    </w:lvl>
    <w:lvl w:ilvl="2" w:tplc="0C0A0005" w:tentative="1">
      <w:start w:val="1"/>
      <w:numFmt w:val="bullet"/>
      <w:lvlText w:val=""/>
      <w:lvlJc w:val="left"/>
      <w:pPr>
        <w:ind w:left="2712" w:hanging="360"/>
      </w:pPr>
      <w:rPr>
        <w:rFonts w:ascii="Wingdings" w:hAnsi="Wingdings" w:hint="default"/>
      </w:rPr>
    </w:lvl>
    <w:lvl w:ilvl="3" w:tplc="0C0A0001" w:tentative="1">
      <w:start w:val="1"/>
      <w:numFmt w:val="bullet"/>
      <w:lvlText w:val=""/>
      <w:lvlJc w:val="left"/>
      <w:pPr>
        <w:ind w:left="3432" w:hanging="360"/>
      </w:pPr>
      <w:rPr>
        <w:rFonts w:ascii="Symbol" w:hAnsi="Symbol" w:hint="default"/>
      </w:rPr>
    </w:lvl>
    <w:lvl w:ilvl="4" w:tplc="0C0A0003" w:tentative="1">
      <w:start w:val="1"/>
      <w:numFmt w:val="bullet"/>
      <w:lvlText w:val="o"/>
      <w:lvlJc w:val="left"/>
      <w:pPr>
        <w:ind w:left="4152" w:hanging="360"/>
      </w:pPr>
      <w:rPr>
        <w:rFonts w:ascii="Courier New" w:hAnsi="Courier New" w:cs="Courier New" w:hint="default"/>
      </w:rPr>
    </w:lvl>
    <w:lvl w:ilvl="5" w:tplc="0C0A0005" w:tentative="1">
      <w:start w:val="1"/>
      <w:numFmt w:val="bullet"/>
      <w:lvlText w:val=""/>
      <w:lvlJc w:val="left"/>
      <w:pPr>
        <w:ind w:left="4872" w:hanging="360"/>
      </w:pPr>
      <w:rPr>
        <w:rFonts w:ascii="Wingdings" w:hAnsi="Wingdings" w:hint="default"/>
      </w:rPr>
    </w:lvl>
    <w:lvl w:ilvl="6" w:tplc="0C0A0001" w:tentative="1">
      <w:start w:val="1"/>
      <w:numFmt w:val="bullet"/>
      <w:lvlText w:val=""/>
      <w:lvlJc w:val="left"/>
      <w:pPr>
        <w:ind w:left="5592" w:hanging="360"/>
      </w:pPr>
      <w:rPr>
        <w:rFonts w:ascii="Symbol" w:hAnsi="Symbol" w:hint="default"/>
      </w:rPr>
    </w:lvl>
    <w:lvl w:ilvl="7" w:tplc="0C0A0003" w:tentative="1">
      <w:start w:val="1"/>
      <w:numFmt w:val="bullet"/>
      <w:lvlText w:val="o"/>
      <w:lvlJc w:val="left"/>
      <w:pPr>
        <w:ind w:left="6312" w:hanging="360"/>
      </w:pPr>
      <w:rPr>
        <w:rFonts w:ascii="Courier New" w:hAnsi="Courier New" w:cs="Courier New" w:hint="default"/>
      </w:rPr>
    </w:lvl>
    <w:lvl w:ilvl="8" w:tplc="0C0A0005" w:tentative="1">
      <w:start w:val="1"/>
      <w:numFmt w:val="bullet"/>
      <w:lvlText w:val=""/>
      <w:lvlJc w:val="left"/>
      <w:pPr>
        <w:ind w:left="7032" w:hanging="360"/>
      </w:pPr>
      <w:rPr>
        <w:rFonts w:ascii="Wingdings" w:hAnsi="Wingdings" w:hint="default"/>
      </w:rPr>
    </w:lvl>
  </w:abstractNum>
  <w:abstractNum w:abstractNumId="7" w15:restartNumberingAfterBreak="0">
    <w:nsid w:val="2C9E767A"/>
    <w:multiLevelType w:val="hybridMultilevel"/>
    <w:tmpl w:val="1556F3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5A2582D"/>
    <w:multiLevelType w:val="hybridMultilevel"/>
    <w:tmpl w:val="45702B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80E3F90"/>
    <w:multiLevelType w:val="hybridMultilevel"/>
    <w:tmpl w:val="DCF4179C"/>
    <w:lvl w:ilvl="0" w:tplc="705034E0">
      <w:numFmt w:val="bullet"/>
      <w:lvlText w:val="-"/>
      <w:lvlJc w:val="left"/>
      <w:pPr>
        <w:ind w:left="1068" w:hanging="360"/>
      </w:pPr>
      <w:rPr>
        <w:rFonts w:ascii="Calibri" w:eastAsiaTheme="minorHAnsi" w:hAnsi="Calibri" w:cstheme="minorBid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 w15:restartNumberingAfterBreak="0">
    <w:nsid w:val="388F7EB8"/>
    <w:multiLevelType w:val="hybridMultilevel"/>
    <w:tmpl w:val="51C8FA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B667232"/>
    <w:multiLevelType w:val="multilevel"/>
    <w:tmpl w:val="863C3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417948"/>
    <w:multiLevelType w:val="hybridMultilevel"/>
    <w:tmpl w:val="4796C71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C133490"/>
    <w:multiLevelType w:val="hybridMultilevel"/>
    <w:tmpl w:val="340864C0"/>
    <w:lvl w:ilvl="0" w:tplc="0C0A0001">
      <w:start w:val="1"/>
      <w:numFmt w:val="bullet"/>
      <w:lvlText w:val=""/>
      <w:lvlJc w:val="left"/>
      <w:pPr>
        <w:ind w:left="360" w:hanging="360"/>
      </w:pPr>
      <w:rPr>
        <w:rFonts w:ascii="Symbol" w:hAnsi="Symbol" w:hint="default"/>
      </w:rPr>
    </w:lvl>
    <w:lvl w:ilvl="1" w:tplc="0C0A0001">
      <w:start w:val="1"/>
      <w:numFmt w:val="bullet"/>
      <w:lvlText w:val=""/>
      <w:lvlJc w:val="left"/>
      <w:pPr>
        <w:ind w:left="1080" w:hanging="360"/>
      </w:pPr>
      <w:rPr>
        <w:rFonts w:ascii="Symbol" w:hAnsi="Symbol"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4DFE5715"/>
    <w:multiLevelType w:val="multilevel"/>
    <w:tmpl w:val="1190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7D013D"/>
    <w:multiLevelType w:val="hybridMultilevel"/>
    <w:tmpl w:val="7F9869E4"/>
    <w:lvl w:ilvl="0" w:tplc="EA927ECA">
      <w:numFmt w:val="bullet"/>
      <w:lvlText w:val="-"/>
      <w:lvlJc w:val="left"/>
      <w:pPr>
        <w:ind w:left="1776" w:hanging="360"/>
      </w:pPr>
      <w:rPr>
        <w:rFonts w:ascii="Arial Narrow" w:eastAsiaTheme="minorHAnsi" w:hAnsi="Arial Narrow"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EB937C0"/>
    <w:multiLevelType w:val="hybridMultilevel"/>
    <w:tmpl w:val="1A5CBF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F8000DE"/>
    <w:multiLevelType w:val="multilevel"/>
    <w:tmpl w:val="0532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873BE1"/>
    <w:multiLevelType w:val="hybridMultilevel"/>
    <w:tmpl w:val="A52C2DFA"/>
    <w:lvl w:ilvl="0" w:tplc="EA927ECA">
      <w:numFmt w:val="bullet"/>
      <w:lvlText w:val="-"/>
      <w:lvlJc w:val="left"/>
      <w:pPr>
        <w:ind w:left="1776" w:hanging="360"/>
      </w:pPr>
      <w:rPr>
        <w:rFonts w:ascii="Arial Narrow" w:eastAsiaTheme="minorHAnsi" w:hAnsi="Arial Narrow" w:cstheme="minorBidi"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9" w15:restartNumberingAfterBreak="0">
    <w:nsid w:val="668F51DC"/>
    <w:multiLevelType w:val="multilevel"/>
    <w:tmpl w:val="71B82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B1213E"/>
    <w:multiLevelType w:val="hybridMultilevel"/>
    <w:tmpl w:val="ED8EFC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E0C7EA7"/>
    <w:multiLevelType w:val="hybridMultilevel"/>
    <w:tmpl w:val="3A067F2A"/>
    <w:lvl w:ilvl="0" w:tplc="5E4E3470">
      <w:start w:val="1"/>
      <w:numFmt w:val="bullet"/>
      <w:lvlText w:val="-"/>
      <w:lvlJc w:val="left"/>
      <w:pPr>
        <w:ind w:left="720" w:hanging="360"/>
      </w:pPr>
      <w:rPr>
        <w:rFonts w:ascii="Cambria" w:eastAsiaTheme="minorHAnsi" w:hAnsi="Cambri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0EE2CB0"/>
    <w:multiLevelType w:val="hybridMultilevel"/>
    <w:tmpl w:val="41E8F0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4693DF6"/>
    <w:multiLevelType w:val="hybridMultilevel"/>
    <w:tmpl w:val="837A55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633577C"/>
    <w:multiLevelType w:val="hybridMultilevel"/>
    <w:tmpl w:val="892AB2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9A91099"/>
    <w:multiLevelType w:val="hybridMultilevel"/>
    <w:tmpl w:val="7BE69E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9AF066D"/>
    <w:multiLevelType w:val="hybridMultilevel"/>
    <w:tmpl w:val="395AB5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E125014"/>
    <w:multiLevelType w:val="multilevel"/>
    <w:tmpl w:val="A71EA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5"/>
  </w:num>
  <w:num w:numId="3">
    <w:abstractNumId w:val="2"/>
  </w:num>
  <w:num w:numId="4">
    <w:abstractNumId w:val="3"/>
  </w:num>
  <w:num w:numId="5">
    <w:abstractNumId w:val="22"/>
  </w:num>
  <w:num w:numId="6">
    <w:abstractNumId w:val="6"/>
  </w:num>
  <w:num w:numId="7">
    <w:abstractNumId w:val="4"/>
  </w:num>
  <w:num w:numId="8">
    <w:abstractNumId w:val="16"/>
  </w:num>
  <w:num w:numId="9">
    <w:abstractNumId w:val="7"/>
  </w:num>
  <w:num w:numId="10">
    <w:abstractNumId w:val="25"/>
  </w:num>
  <w:num w:numId="11">
    <w:abstractNumId w:val="13"/>
  </w:num>
  <w:num w:numId="12">
    <w:abstractNumId w:val="0"/>
  </w:num>
  <w:num w:numId="13">
    <w:abstractNumId w:val="1"/>
  </w:num>
  <w:num w:numId="14">
    <w:abstractNumId w:val="27"/>
  </w:num>
  <w:num w:numId="15">
    <w:abstractNumId w:val="5"/>
  </w:num>
  <w:num w:numId="16">
    <w:abstractNumId w:val="19"/>
  </w:num>
  <w:num w:numId="17">
    <w:abstractNumId w:val="17"/>
  </w:num>
  <w:num w:numId="18">
    <w:abstractNumId w:val="14"/>
  </w:num>
  <w:num w:numId="19">
    <w:abstractNumId w:val="11"/>
  </w:num>
  <w:num w:numId="20">
    <w:abstractNumId w:val="8"/>
  </w:num>
  <w:num w:numId="21">
    <w:abstractNumId w:val="26"/>
  </w:num>
  <w:num w:numId="22">
    <w:abstractNumId w:val="24"/>
  </w:num>
  <w:num w:numId="23">
    <w:abstractNumId w:val="9"/>
  </w:num>
  <w:num w:numId="24">
    <w:abstractNumId w:val="12"/>
  </w:num>
  <w:num w:numId="25">
    <w:abstractNumId w:val="10"/>
  </w:num>
  <w:num w:numId="26">
    <w:abstractNumId w:val="21"/>
  </w:num>
  <w:num w:numId="27">
    <w:abstractNumId w:val="23"/>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7E59"/>
    <w:rsid w:val="00015DD6"/>
    <w:rsid w:val="00035FE6"/>
    <w:rsid w:val="00062515"/>
    <w:rsid w:val="000932CF"/>
    <w:rsid w:val="000A0256"/>
    <w:rsid w:val="000B71A5"/>
    <w:rsid w:val="001006F5"/>
    <w:rsid w:val="00124814"/>
    <w:rsid w:val="0013004A"/>
    <w:rsid w:val="00163BBA"/>
    <w:rsid w:val="0017177C"/>
    <w:rsid w:val="001819E5"/>
    <w:rsid w:val="001E6D51"/>
    <w:rsid w:val="00207C58"/>
    <w:rsid w:val="002516F6"/>
    <w:rsid w:val="00271DD4"/>
    <w:rsid w:val="0027315D"/>
    <w:rsid w:val="00284BF4"/>
    <w:rsid w:val="00295D39"/>
    <w:rsid w:val="002A14D4"/>
    <w:rsid w:val="002D3D4B"/>
    <w:rsid w:val="002E21A6"/>
    <w:rsid w:val="002F459C"/>
    <w:rsid w:val="00346B1C"/>
    <w:rsid w:val="003562CF"/>
    <w:rsid w:val="0038101D"/>
    <w:rsid w:val="00395FAA"/>
    <w:rsid w:val="003B4B29"/>
    <w:rsid w:val="003D1173"/>
    <w:rsid w:val="003E3DB7"/>
    <w:rsid w:val="004073EA"/>
    <w:rsid w:val="0042053E"/>
    <w:rsid w:val="0042367E"/>
    <w:rsid w:val="00456CB1"/>
    <w:rsid w:val="004A5900"/>
    <w:rsid w:val="004B3896"/>
    <w:rsid w:val="004F6A22"/>
    <w:rsid w:val="00514A2A"/>
    <w:rsid w:val="00524F81"/>
    <w:rsid w:val="0054630C"/>
    <w:rsid w:val="0057113E"/>
    <w:rsid w:val="00571747"/>
    <w:rsid w:val="005A4679"/>
    <w:rsid w:val="005C1B80"/>
    <w:rsid w:val="005C5364"/>
    <w:rsid w:val="005E1299"/>
    <w:rsid w:val="005E5518"/>
    <w:rsid w:val="00624B7D"/>
    <w:rsid w:val="00644D25"/>
    <w:rsid w:val="00662CE6"/>
    <w:rsid w:val="00664C87"/>
    <w:rsid w:val="00667211"/>
    <w:rsid w:val="00694EB7"/>
    <w:rsid w:val="006C6240"/>
    <w:rsid w:val="00712727"/>
    <w:rsid w:val="00742352"/>
    <w:rsid w:val="00750ABA"/>
    <w:rsid w:val="00757FA6"/>
    <w:rsid w:val="0076786B"/>
    <w:rsid w:val="00770B77"/>
    <w:rsid w:val="00777F82"/>
    <w:rsid w:val="007D062F"/>
    <w:rsid w:val="00862627"/>
    <w:rsid w:val="00866C79"/>
    <w:rsid w:val="0088154F"/>
    <w:rsid w:val="008A3A7A"/>
    <w:rsid w:val="008A66BC"/>
    <w:rsid w:val="008B2A56"/>
    <w:rsid w:val="008C1AA1"/>
    <w:rsid w:val="008C7E06"/>
    <w:rsid w:val="008C7E59"/>
    <w:rsid w:val="008F0744"/>
    <w:rsid w:val="008F12A7"/>
    <w:rsid w:val="00925616"/>
    <w:rsid w:val="00947157"/>
    <w:rsid w:val="00971C0B"/>
    <w:rsid w:val="00977754"/>
    <w:rsid w:val="00980AF2"/>
    <w:rsid w:val="00983939"/>
    <w:rsid w:val="009860A0"/>
    <w:rsid w:val="00991193"/>
    <w:rsid w:val="00997F0E"/>
    <w:rsid w:val="009B74E9"/>
    <w:rsid w:val="009C027C"/>
    <w:rsid w:val="009D3403"/>
    <w:rsid w:val="00A07D35"/>
    <w:rsid w:val="00A204E2"/>
    <w:rsid w:val="00A30E7E"/>
    <w:rsid w:val="00A42600"/>
    <w:rsid w:val="00A517AE"/>
    <w:rsid w:val="00A970CC"/>
    <w:rsid w:val="00AD737D"/>
    <w:rsid w:val="00B020A5"/>
    <w:rsid w:val="00B06BFA"/>
    <w:rsid w:val="00B3187D"/>
    <w:rsid w:val="00B36009"/>
    <w:rsid w:val="00B512E1"/>
    <w:rsid w:val="00B64C53"/>
    <w:rsid w:val="00B84C0D"/>
    <w:rsid w:val="00B862ED"/>
    <w:rsid w:val="00B91604"/>
    <w:rsid w:val="00BC5CF3"/>
    <w:rsid w:val="00BD53B1"/>
    <w:rsid w:val="00C22F04"/>
    <w:rsid w:val="00C86492"/>
    <w:rsid w:val="00CA76EE"/>
    <w:rsid w:val="00CD585F"/>
    <w:rsid w:val="00D11541"/>
    <w:rsid w:val="00D47248"/>
    <w:rsid w:val="00D72A59"/>
    <w:rsid w:val="00D74967"/>
    <w:rsid w:val="00DB0343"/>
    <w:rsid w:val="00DC788A"/>
    <w:rsid w:val="00DC7C95"/>
    <w:rsid w:val="00DD059C"/>
    <w:rsid w:val="00E02052"/>
    <w:rsid w:val="00E06445"/>
    <w:rsid w:val="00E1447E"/>
    <w:rsid w:val="00E24901"/>
    <w:rsid w:val="00E25968"/>
    <w:rsid w:val="00E3689B"/>
    <w:rsid w:val="00E51BC6"/>
    <w:rsid w:val="00E54BBC"/>
    <w:rsid w:val="00E733FE"/>
    <w:rsid w:val="00EA6A86"/>
    <w:rsid w:val="00EF036E"/>
    <w:rsid w:val="00EF082F"/>
    <w:rsid w:val="00F155D2"/>
    <w:rsid w:val="00F67DD0"/>
    <w:rsid w:val="00F71888"/>
    <w:rsid w:val="00FA4F90"/>
    <w:rsid w:val="00FB4FCA"/>
    <w:rsid w:val="00FB6840"/>
    <w:rsid w:val="00FC7AD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355558"/>
  <w15:docId w15:val="{4C157F0D-541A-47DB-92DD-1F3436D76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5FA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22F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22F04"/>
    <w:rPr>
      <w:rFonts w:ascii="Tahoma" w:hAnsi="Tahoma" w:cs="Tahoma"/>
      <w:sz w:val="16"/>
      <w:szCs w:val="16"/>
    </w:rPr>
  </w:style>
  <w:style w:type="paragraph" w:styleId="Encabezado">
    <w:name w:val="header"/>
    <w:basedOn w:val="Normal"/>
    <w:link w:val="EncabezadoCar"/>
    <w:uiPriority w:val="99"/>
    <w:unhideWhenUsed/>
    <w:rsid w:val="00B84C0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84C0D"/>
  </w:style>
  <w:style w:type="paragraph" w:styleId="Piedepgina">
    <w:name w:val="footer"/>
    <w:basedOn w:val="Normal"/>
    <w:link w:val="PiedepginaCar"/>
    <w:uiPriority w:val="99"/>
    <w:unhideWhenUsed/>
    <w:rsid w:val="00B84C0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84C0D"/>
  </w:style>
  <w:style w:type="paragraph" w:styleId="Prrafodelista">
    <w:name w:val="List Paragraph"/>
    <w:basedOn w:val="Normal"/>
    <w:uiPriority w:val="34"/>
    <w:qFormat/>
    <w:rsid w:val="008C7E59"/>
    <w:pPr>
      <w:ind w:left="720"/>
      <w:contextualSpacing/>
    </w:pPr>
  </w:style>
  <w:style w:type="paragraph" w:customStyle="1" w:styleId="Cuerpodetexto">
    <w:name w:val="Cuerpo de texto"/>
    <w:basedOn w:val="Normal"/>
    <w:rsid w:val="0012481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after="0" w:line="240" w:lineRule="atLeast"/>
      <w:ind w:firstLine="340"/>
      <w:jc w:val="both"/>
    </w:pPr>
    <w:rPr>
      <w:rFonts w:ascii="Humnst777 BT" w:eastAsia="Times New Roman" w:hAnsi="Humnst777 BT" w:cs="Humnst777 BT"/>
      <w:color w:val="000000"/>
      <w:sz w:val="20"/>
      <w:szCs w:val="20"/>
      <w:lang w:eastAsia="ar-SA"/>
    </w:rPr>
  </w:style>
  <w:style w:type="paragraph" w:styleId="Descripcin">
    <w:name w:val="caption"/>
    <w:basedOn w:val="Normal"/>
    <w:next w:val="Normal"/>
    <w:uiPriority w:val="35"/>
    <w:unhideWhenUsed/>
    <w:qFormat/>
    <w:rsid w:val="00124814"/>
    <w:pPr>
      <w:spacing w:line="240" w:lineRule="auto"/>
    </w:pPr>
    <w:rPr>
      <w:b/>
      <w:bCs/>
      <w:color w:val="4F81BD" w:themeColor="accent1"/>
      <w:sz w:val="18"/>
      <w:szCs w:val="18"/>
      <w:lang w:val="es-ES_tradnl"/>
    </w:rPr>
  </w:style>
  <w:style w:type="table" w:styleId="Tablaconcuadrcula">
    <w:name w:val="Table Grid"/>
    <w:basedOn w:val="Tablanormal"/>
    <w:rsid w:val="002F4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271DD4"/>
    <w:rPr>
      <w:sz w:val="18"/>
      <w:szCs w:val="18"/>
    </w:rPr>
  </w:style>
  <w:style w:type="paragraph" w:styleId="Textocomentario">
    <w:name w:val="annotation text"/>
    <w:basedOn w:val="Normal"/>
    <w:link w:val="TextocomentarioCar"/>
    <w:uiPriority w:val="99"/>
    <w:semiHidden/>
    <w:unhideWhenUsed/>
    <w:rsid w:val="00271DD4"/>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271DD4"/>
    <w:rPr>
      <w:sz w:val="24"/>
      <w:szCs w:val="24"/>
    </w:rPr>
  </w:style>
  <w:style w:type="paragraph" w:styleId="Asuntodelcomentario">
    <w:name w:val="annotation subject"/>
    <w:basedOn w:val="Textocomentario"/>
    <w:next w:val="Textocomentario"/>
    <w:link w:val="AsuntodelcomentarioCar"/>
    <w:uiPriority w:val="99"/>
    <w:semiHidden/>
    <w:unhideWhenUsed/>
    <w:rsid w:val="00271DD4"/>
    <w:rPr>
      <w:b/>
      <w:bCs/>
      <w:sz w:val="20"/>
      <w:szCs w:val="20"/>
    </w:rPr>
  </w:style>
  <w:style w:type="character" w:customStyle="1" w:styleId="AsuntodelcomentarioCar">
    <w:name w:val="Asunto del comentario Car"/>
    <w:basedOn w:val="TextocomentarioCar"/>
    <w:link w:val="Asuntodelcomentario"/>
    <w:uiPriority w:val="99"/>
    <w:semiHidden/>
    <w:rsid w:val="00271DD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esktop\Plantillas\Plantillas%20Paz\Plantilla%20_Informe%20Brev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Plantilla _Informe Breve</Template>
  <TotalTime>0</TotalTime>
  <Pages>5</Pages>
  <Words>1510</Words>
  <Characters>8307</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Ángel</dc:creator>
  <cp:lastModifiedBy>user</cp:lastModifiedBy>
  <cp:revision>2</cp:revision>
  <cp:lastPrinted>2015-12-30T08:37:00Z</cp:lastPrinted>
  <dcterms:created xsi:type="dcterms:W3CDTF">2019-01-17T11:04:00Z</dcterms:created>
  <dcterms:modified xsi:type="dcterms:W3CDTF">2019-01-17T11:04:00Z</dcterms:modified>
</cp:coreProperties>
</file>